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0E2" w:rsidRDefault="009C4C1C" w:rsidP="00B03428">
      <w:pPr>
        <w:ind w:left="-567" w:right="-421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0" o:spid="_x0000_s1028" type="#_x0000_t75" alt="Description: Swoosh Updated.gif" style="position:absolute;left:0;text-align:left;margin-left:-19.4pt;margin-top:-39.75pt;width:59.4pt;height:91.5pt;z-index:1;visibility:visible">
            <v:imagedata r:id="rId9" o:title="Swoosh Updated"/>
            <w10:wrap type="square"/>
          </v:shape>
        </w:pict>
      </w:r>
      <w:r>
        <w:rPr>
          <w:noProof/>
        </w:rPr>
        <w:pict>
          <v:shape id="Picture 1" o:spid="_x0000_s1027" type="#_x0000_t75" alt="Description: AMHERST Logo with Slogan Pantone 63-3-1C.gif" style="position:absolute;left:0;text-align:left;margin-left:101.25pt;margin-top:-1in;width:266.25pt;height:132pt;z-index:2;visibility:visible">
            <v:imagedata r:id="rId10" o:title="AMHERST Logo with Slogan Pantone 63-3-1C"/>
            <w10:wrap type="square"/>
          </v:shape>
        </w:pict>
      </w:r>
    </w:p>
    <w:p w:rsidR="000B1C5E" w:rsidRDefault="000B1C5E" w:rsidP="00504419">
      <w:pPr>
        <w:ind w:left="-567" w:right="-421"/>
      </w:pPr>
    </w:p>
    <w:p w:rsidR="000B1C5E" w:rsidRDefault="000B1C5E" w:rsidP="00393214">
      <w:pPr>
        <w:ind w:right="-421"/>
      </w:pPr>
    </w:p>
    <w:p w:rsidR="00393214" w:rsidRPr="00B949C5" w:rsidRDefault="00393214" w:rsidP="00B949C5">
      <w:pPr>
        <w:jc w:val="center"/>
        <w:rPr>
          <w:rFonts w:ascii="Arial" w:hAnsi="Arial" w:cs="Arial"/>
          <w:b/>
          <w:sz w:val="44"/>
          <w:szCs w:val="44"/>
        </w:rPr>
      </w:pPr>
      <w:r w:rsidRPr="00393214">
        <w:rPr>
          <w:rFonts w:ascii="Arial" w:hAnsi="Arial" w:cs="Arial"/>
          <w:b/>
          <w:sz w:val="44"/>
          <w:szCs w:val="44"/>
        </w:rPr>
        <w:t>MEDIA RELEASE</w:t>
      </w:r>
    </w:p>
    <w:p w:rsidR="00393214" w:rsidRPr="004772CC" w:rsidRDefault="00393214" w:rsidP="00E87992">
      <w:pPr>
        <w:contextualSpacing/>
        <w:rPr>
          <w:rFonts w:ascii="Arial" w:hAnsi="Arial" w:cs="Arial"/>
          <w:sz w:val="18"/>
          <w:szCs w:val="18"/>
        </w:rPr>
      </w:pPr>
    </w:p>
    <w:p w:rsidR="00602354" w:rsidRDefault="00393214" w:rsidP="007C357F">
      <w:pPr>
        <w:rPr>
          <w:rFonts w:ascii="Arial" w:hAnsi="Arial" w:cs="Arial"/>
        </w:rPr>
      </w:pPr>
      <w:r w:rsidRPr="00C55E85">
        <w:rPr>
          <w:rFonts w:ascii="Arial" w:hAnsi="Arial" w:cs="Arial"/>
          <w:b/>
        </w:rPr>
        <w:t>FOR IMMEDIATE RELEASE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C38A7">
        <w:rPr>
          <w:rFonts w:ascii="Arial" w:hAnsi="Arial" w:cs="Arial"/>
        </w:rPr>
        <w:t xml:space="preserve">   </w:t>
      </w:r>
      <w:r w:rsidR="00FC38A7">
        <w:rPr>
          <w:rFonts w:ascii="Arial" w:hAnsi="Arial" w:cs="Arial"/>
        </w:rPr>
        <w:tab/>
      </w:r>
      <w:r w:rsidR="00FC38A7">
        <w:rPr>
          <w:rFonts w:ascii="Arial" w:hAnsi="Arial" w:cs="Arial"/>
        </w:rPr>
        <w:tab/>
      </w:r>
      <w:r w:rsidR="00FC38A7">
        <w:rPr>
          <w:rFonts w:ascii="Arial" w:hAnsi="Arial" w:cs="Arial"/>
        </w:rPr>
        <w:tab/>
      </w:r>
      <w:r>
        <w:rPr>
          <w:rFonts w:ascii="Arial" w:hAnsi="Arial" w:cs="Arial"/>
          <w:b/>
        </w:rPr>
        <w:t>MR#</w:t>
      </w:r>
      <w:r w:rsidR="00C3765F">
        <w:rPr>
          <w:rFonts w:ascii="Arial" w:hAnsi="Arial" w:cs="Arial"/>
        </w:rPr>
        <w:t xml:space="preserve"> </w:t>
      </w:r>
      <w:r w:rsidR="00C3765F">
        <w:rPr>
          <w:rFonts w:ascii="Arial" w:hAnsi="Arial" w:cs="Arial"/>
        </w:rPr>
        <w:tab/>
        <w:t>201</w:t>
      </w:r>
      <w:r w:rsidR="00C178F5">
        <w:rPr>
          <w:rFonts w:ascii="Arial" w:hAnsi="Arial" w:cs="Arial"/>
        </w:rPr>
        <w:t>8</w:t>
      </w:r>
      <w:r w:rsidR="002A4ABF">
        <w:rPr>
          <w:rFonts w:ascii="Arial" w:hAnsi="Arial" w:cs="Arial"/>
        </w:rPr>
        <w:t>033</w:t>
      </w:r>
    </w:p>
    <w:p w:rsidR="003A4FB7" w:rsidRPr="00C3765F" w:rsidRDefault="0084246C" w:rsidP="007C357F">
      <w:pPr>
        <w:rPr>
          <w:rFonts w:ascii="Arial" w:hAnsi="Arial" w:cs="Arial"/>
        </w:rPr>
      </w:pPr>
      <w:r>
        <w:rPr>
          <w:rFonts w:ascii="Arial" w:hAnsi="Arial" w:cs="Arial"/>
          <w:b/>
        </w:rPr>
        <w:t>DATE</w:t>
      </w:r>
      <w:r w:rsidR="00D2429F" w:rsidRPr="00D2429F">
        <w:rPr>
          <w:rFonts w:ascii="Arial" w:hAnsi="Arial" w:cs="Arial"/>
          <w:b/>
          <w:sz w:val="24"/>
          <w:szCs w:val="24"/>
        </w:rPr>
        <w:t>:</w:t>
      </w:r>
      <w:r w:rsidR="005C1B1D">
        <w:rPr>
          <w:rFonts w:ascii="Arial" w:hAnsi="Arial" w:cs="Arial"/>
          <w:b/>
          <w:sz w:val="24"/>
          <w:szCs w:val="24"/>
        </w:rPr>
        <w:t xml:space="preserve"> </w:t>
      </w:r>
      <w:r w:rsidR="002A4ABF">
        <w:rPr>
          <w:rFonts w:ascii="Arial" w:hAnsi="Arial" w:cs="Arial"/>
          <w:b/>
          <w:sz w:val="24"/>
          <w:szCs w:val="24"/>
        </w:rPr>
        <w:t>10 May</w:t>
      </w:r>
      <w:r w:rsidR="005C1B1D">
        <w:rPr>
          <w:rFonts w:ascii="Arial" w:hAnsi="Arial" w:cs="Arial"/>
          <w:b/>
          <w:sz w:val="24"/>
          <w:szCs w:val="24"/>
        </w:rPr>
        <w:t xml:space="preserve"> 2018</w:t>
      </w:r>
      <w:r w:rsidR="00FA78C6">
        <w:rPr>
          <w:rFonts w:ascii="Arial" w:hAnsi="Arial" w:cs="Arial"/>
          <w:b/>
          <w:sz w:val="24"/>
          <w:szCs w:val="24"/>
        </w:rPr>
        <w:t xml:space="preserve"> </w:t>
      </w:r>
      <w:r w:rsidR="005C1B1D">
        <w:rPr>
          <w:rFonts w:ascii="Arial" w:hAnsi="Arial" w:cs="Arial"/>
          <w:b/>
          <w:sz w:val="24"/>
          <w:szCs w:val="24"/>
        </w:rPr>
        <w:t xml:space="preserve"> </w:t>
      </w:r>
    </w:p>
    <w:p w:rsidR="008A4109" w:rsidRDefault="0084246C" w:rsidP="008A4109">
      <w:pPr>
        <w:rPr>
          <w:rFonts w:ascii="Arial" w:hAnsi="Arial" w:cs="Arial"/>
          <w:b/>
        </w:rPr>
      </w:pPr>
      <w:r w:rsidRPr="00C3765F">
        <w:rPr>
          <w:rFonts w:ascii="Arial" w:hAnsi="Arial" w:cs="Arial"/>
          <w:b/>
        </w:rPr>
        <w:t>RE</w:t>
      </w:r>
      <w:r w:rsidR="00711FFB">
        <w:rPr>
          <w:rFonts w:ascii="Arial" w:hAnsi="Arial" w:cs="Arial"/>
          <w:b/>
        </w:rPr>
        <w:t>:</w:t>
      </w:r>
      <w:r w:rsidR="002A4ABF">
        <w:rPr>
          <w:rFonts w:ascii="Arial" w:hAnsi="Arial" w:cs="Arial"/>
          <w:b/>
        </w:rPr>
        <w:t xml:space="preserve"> </w:t>
      </w:r>
      <w:bookmarkStart w:id="0" w:name="_GoBack"/>
      <w:r w:rsidR="008A4109">
        <w:rPr>
          <w:rFonts w:ascii="Arial" w:hAnsi="Arial" w:cs="Arial"/>
          <w:b/>
        </w:rPr>
        <w:t>Municipal indicator report presents positive snapshot of Town of Amherst</w:t>
      </w:r>
      <w:bookmarkEnd w:id="0"/>
    </w:p>
    <w:p w:rsidR="002A4ABF" w:rsidRPr="004B7F43" w:rsidRDefault="00E321D9" w:rsidP="005C1B1D">
      <w:pPr>
        <w:rPr>
          <w:rFonts w:ascii="Arial" w:hAnsi="Arial" w:cs="Arial"/>
          <w:sz w:val="24"/>
          <w:szCs w:val="24"/>
        </w:rPr>
      </w:pPr>
      <w:r w:rsidRPr="00E321D9">
        <w:rPr>
          <w:rFonts w:ascii="Arial" w:hAnsi="Arial" w:cs="Arial"/>
          <w:b/>
        </w:rPr>
        <w:t>A</w:t>
      </w:r>
      <w:r w:rsidR="003C0CEB">
        <w:rPr>
          <w:rFonts w:ascii="Arial" w:hAnsi="Arial" w:cs="Arial"/>
          <w:b/>
        </w:rPr>
        <w:t xml:space="preserve">MHERST, Nova Scotia </w:t>
      </w:r>
      <w:r>
        <w:rPr>
          <w:rFonts w:ascii="Arial" w:hAnsi="Arial" w:cs="Arial"/>
          <w:b/>
        </w:rPr>
        <w:t>–</w:t>
      </w:r>
      <w:r w:rsidR="00605713">
        <w:rPr>
          <w:rFonts w:ascii="Arial" w:hAnsi="Arial" w:cs="Arial"/>
          <w:b/>
        </w:rPr>
        <w:t xml:space="preserve"> </w:t>
      </w:r>
      <w:r w:rsidR="002A4ABF" w:rsidRPr="004B7F43">
        <w:rPr>
          <w:rFonts w:ascii="Arial" w:hAnsi="Arial" w:cs="Arial"/>
          <w:sz w:val="24"/>
          <w:szCs w:val="24"/>
        </w:rPr>
        <w:t>A recently released provincial report paints the Town of Amherst in a positive financial light.</w:t>
      </w:r>
    </w:p>
    <w:p w:rsidR="007D7055" w:rsidRPr="004B7F43" w:rsidRDefault="002A4ABF" w:rsidP="007D7055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The 2016-17 Municipal</w:t>
      </w:r>
      <w:r w:rsidR="007D7055" w:rsidRPr="004B7F43">
        <w:rPr>
          <w:rFonts w:ascii="Arial" w:hAnsi="Arial" w:cs="Arial"/>
          <w:sz w:val="24"/>
          <w:szCs w:val="24"/>
        </w:rPr>
        <w:t xml:space="preserve"> Indicators report, which examines financial, demographic and administrative indicators </w:t>
      </w:r>
      <w:r w:rsidR="00822789" w:rsidRPr="004B7F43">
        <w:rPr>
          <w:rFonts w:ascii="Arial" w:hAnsi="Arial" w:cs="Arial"/>
          <w:sz w:val="24"/>
          <w:szCs w:val="24"/>
        </w:rPr>
        <w:t xml:space="preserve">in order </w:t>
      </w:r>
      <w:r w:rsidR="007D7055" w:rsidRPr="004B7F43">
        <w:rPr>
          <w:rFonts w:ascii="Arial" w:hAnsi="Arial" w:cs="Arial"/>
          <w:sz w:val="24"/>
          <w:szCs w:val="24"/>
        </w:rPr>
        <w:t xml:space="preserve">to provide insight into the financial condition and health of </w:t>
      </w:r>
      <w:r w:rsidR="00822789" w:rsidRPr="004B7F43">
        <w:rPr>
          <w:rFonts w:ascii="Arial" w:hAnsi="Arial" w:cs="Arial"/>
          <w:sz w:val="24"/>
          <w:szCs w:val="24"/>
        </w:rPr>
        <w:t xml:space="preserve">all </w:t>
      </w:r>
      <w:r w:rsidR="007D7055" w:rsidRPr="004B7F43">
        <w:rPr>
          <w:rFonts w:ascii="Arial" w:hAnsi="Arial" w:cs="Arial"/>
          <w:sz w:val="24"/>
          <w:szCs w:val="24"/>
        </w:rPr>
        <w:t>Nova Scotia communit</w:t>
      </w:r>
      <w:r w:rsidR="00822789" w:rsidRPr="004B7F43">
        <w:rPr>
          <w:rFonts w:ascii="Arial" w:hAnsi="Arial" w:cs="Arial"/>
          <w:sz w:val="24"/>
          <w:szCs w:val="24"/>
        </w:rPr>
        <w:t>ies</w:t>
      </w:r>
      <w:r w:rsidR="007D7055" w:rsidRPr="004B7F43">
        <w:rPr>
          <w:rFonts w:ascii="Arial" w:hAnsi="Arial" w:cs="Arial"/>
          <w:sz w:val="24"/>
          <w:szCs w:val="24"/>
        </w:rPr>
        <w:t xml:space="preserve">, </w:t>
      </w:r>
      <w:r w:rsidR="007D7055" w:rsidRPr="004B7F43">
        <w:rPr>
          <w:rFonts w:ascii="Arial" w:hAnsi="Arial" w:cs="Arial"/>
          <w:sz w:val="24"/>
          <w:szCs w:val="24"/>
        </w:rPr>
        <w:t>highlight</w:t>
      </w:r>
      <w:r w:rsidR="007D7055" w:rsidRPr="004B7F43">
        <w:rPr>
          <w:rFonts w:ascii="Arial" w:hAnsi="Arial" w:cs="Arial"/>
          <w:sz w:val="24"/>
          <w:szCs w:val="24"/>
        </w:rPr>
        <w:t>ed</w:t>
      </w:r>
      <w:r w:rsidR="007D7055" w:rsidRPr="004B7F43">
        <w:rPr>
          <w:rFonts w:ascii="Arial" w:hAnsi="Arial" w:cs="Arial"/>
          <w:sz w:val="24"/>
          <w:szCs w:val="24"/>
        </w:rPr>
        <w:t xml:space="preserve"> Amherst's successes in the areas of liquidity, prudent debt levels, strong operating reserves, effective tax collection and asset management</w:t>
      </w:r>
      <w:r w:rsidR="007D7055" w:rsidRPr="004B7F43">
        <w:rPr>
          <w:rFonts w:ascii="Arial" w:hAnsi="Arial" w:cs="Arial"/>
          <w:sz w:val="24"/>
          <w:szCs w:val="24"/>
        </w:rPr>
        <w:t>.</w:t>
      </w:r>
    </w:p>
    <w:p w:rsidR="007D7055" w:rsidRPr="004B7F43" w:rsidRDefault="007D7055" w:rsidP="007D7055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 xml:space="preserve">It also </w:t>
      </w:r>
      <w:r w:rsidRPr="004B7F43">
        <w:rPr>
          <w:rFonts w:ascii="Arial" w:hAnsi="Arial" w:cs="Arial"/>
          <w:sz w:val="24"/>
          <w:szCs w:val="24"/>
        </w:rPr>
        <w:t>provide</w:t>
      </w:r>
      <w:r w:rsidRPr="004B7F43">
        <w:rPr>
          <w:rFonts w:ascii="Arial" w:hAnsi="Arial" w:cs="Arial"/>
          <w:sz w:val="24"/>
          <w:szCs w:val="24"/>
        </w:rPr>
        <w:t>d</w:t>
      </w:r>
      <w:r w:rsidRPr="004B7F43">
        <w:rPr>
          <w:rFonts w:ascii="Arial" w:hAnsi="Arial" w:cs="Arial"/>
          <w:sz w:val="24"/>
          <w:szCs w:val="24"/>
        </w:rPr>
        <w:t xml:space="preserve"> </w:t>
      </w:r>
      <w:r w:rsidRPr="004B7F43">
        <w:rPr>
          <w:rFonts w:ascii="Arial" w:hAnsi="Arial" w:cs="Arial"/>
          <w:sz w:val="24"/>
          <w:szCs w:val="24"/>
        </w:rPr>
        <w:t xml:space="preserve">the town with </w:t>
      </w:r>
      <w:r w:rsidRPr="004B7F43">
        <w:rPr>
          <w:rFonts w:ascii="Arial" w:hAnsi="Arial" w:cs="Arial"/>
          <w:sz w:val="24"/>
          <w:szCs w:val="24"/>
        </w:rPr>
        <w:t xml:space="preserve">comments on possible areas for improvement </w:t>
      </w:r>
      <w:r w:rsidR="00822789" w:rsidRPr="004B7F43">
        <w:rPr>
          <w:rFonts w:ascii="Arial" w:hAnsi="Arial" w:cs="Arial"/>
          <w:sz w:val="24"/>
          <w:szCs w:val="24"/>
        </w:rPr>
        <w:t xml:space="preserve">in the areas of </w:t>
      </w:r>
      <w:r w:rsidRPr="004B7F43">
        <w:rPr>
          <w:rFonts w:ascii="Arial" w:hAnsi="Arial" w:cs="Arial"/>
          <w:sz w:val="24"/>
          <w:szCs w:val="24"/>
        </w:rPr>
        <w:t>building capital reserves and in budget accuracy</w:t>
      </w:r>
      <w:r w:rsidR="00822789" w:rsidRPr="004B7F43">
        <w:rPr>
          <w:rFonts w:ascii="Arial" w:hAnsi="Arial" w:cs="Arial"/>
          <w:sz w:val="24"/>
          <w:szCs w:val="24"/>
        </w:rPr>
        <w:t>,</w:t>
      </w:r>
      <w:r w:rsidRPr="004B7F43">
        <w:rPr>
          <w:rFonts w:ascii="Arial" w:hAnsi="Arial" w:cs="Arial"/>
          <w:sz w:val="24"/>
          <w:szCs w:val="24"/>
        </w:rPr>
        <w:t xml:space="preserve"> although it noted </w:t>
      </w:r>
      <w:r w:rsidR="00822789" w:rsidRPr="004B7F43">
        <w:rPr>
          <w:rFonts w:ascii="Arial" w:hAnsi="Arial" w:cs="Arial"/>
          <w:sz w:val="24"/>
          <w:szCs w:val="24"/>
        </w:rPr>
        <w:t>the town has not recorded any deficit in the past five years.</w:t>
      </w:r>
    </w:p>
    <w:p w:rsidR="00822789" w:rsidRPr="004B7F43" w:rsidRDefault="00822789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“</w:t>
      </w:r>
      <w:r w:rsidRPr="004B7F43">
        <w:rPr>
          <w:rFonts w:ascii="Arial" w:hAnsi="Arial" w:cs="Arial"/>
          <w:sz w:val="24"/>
          <w:szCs w:val="24"/>
        </w:rPr>
        <w:t>These are very good results</w:t>
      </w:r>
      <w:r w:rsidRPr="004B7F43">
        <w:rPr>
          <w:rFonts w:ascii="Arial" w:hAnsi="Arial" w:cs="Arial"/>
          <w:sz w:val="24"/>
          <w:szCs w:val="24"/>
        </w:rPr>
        <w:t xml:space="preserve">,” CAO Greg Herrett said </w:t>
      </w:r>
      <w:r w:rsidR="004B7F43">
        <w:rPr>
          <w:rFonts w:ascii="Arial" w:hAnsi="Arial" w:cs="Arial"/>
          <w:sz w:val="24"/>
          <w:szCs w:val="24"/>
        </w:rPr>
        <w:t>on May 10</w:t>
      </w:r>
      <w:r w:rsidRPr="004B7F43">
        <w:rPr>
          <w:rFonts w:ascii="Arial" w:hAnsi="Arial" w:cs="Arial"/>
          <w:sz w:val="24"/>
          <w:szCs w:val="24"/>
        </w:rPr>
        <w:t>. “</w:t>
      </w:r>
      <w:r w:rsidRPr="004B7F43">
        <w:rPr>
          <w:rFonts w:ascii="Arial" w:hAnsi="Arial" w:cs="Arial"/>
          <w:sz w:val="24"/>
          <w:szCs w:val="24"/>
        </w:rPr>
        <w:t>I want to congratulate our finance staff and management team for them</w:t>
      </w:r>
      <w:r w:rsidR="004B7F43">
        <w:rPr>
          <w:rFonts w:ascii="Arial" w:hAnsi="Arial" w:cs="Arial"/>
          <w:sz w:val="24"/>
          <w:szCs w:val="24"/>
        </w:rPr>
        <w:t>,</w:t>
      </w:r>
      <w:r w:rsidRPr="004B7F43">
        <w:rPr>
          <w:rFonts w:ascii="Arial" w:hAnsi="Arial" w:cs="Arial"/>
          <w:sz w:val="24"/>
          <w:szCs w:val="24"/>
        </w:rPr>
        <w:t xml:space="preserve"> while also thanking </w:t>
      </w:r>
      <w:r w:rsidRPr="004B7F43">
        <w:rPr>
          <w:rFonts w:ascii="Arial" w:hAnsi="Arial" w:cs="Arial"/>
          <w:sz w:val="24"/>
          <w:szCs w:val="24"/>
        </w:rPr>
        <w:t>c</w:t>
      </w:r>
      <w:r w:rsidRPr="004B7F43">
        <w:rPr>
          <w:rFonts w:ascii="Arial" w:hAnsi="Arial" w:cs="Arial"/>
          <w:sz w:val="24"/>
          <w:szCs w:val="24"/>
        </w:rPr>
        <w:t>ouncil for its support in implementing the strategies that have led to them.</w:t>
      </w:r>
      <w:r w:rsidRPr="004B7F43">
        <w:rPr>
          <w:rFonts w:ascii="Arial" w:hAnsi="Arial" w:cs="Arial"/>
          <w:sz w:val="24"/>
          <w:szCs w:val="24"/>
        </w:rPr>
        <w:t>”</w:t>
      </w:r>
    </w:p>
    <w:p w:rsidR="00822789" w:rsidRPr="004B7F43" w:rsidRDefault="00822789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 xml:space="preserve">The Department of Municipal Affairs partnered with the Union of Nova Scotia Municipalities and the Association of Municipal Administrators to develop the </w:t>
      </w:r>
      <w:r w:rsidRPr="004B7F43">
        <w:rPr>
          <w:rFonts w:ascii="Arial" w:hAnsi="Arial" w:cs="Arial"/>
          <w:sz w:val="24"/>
          <w:szCs w:val="24"/>
        </w:rPr>
        <w:t>i</w:t>
      </w:r>
      <w:r w:rsidRPr="004B7F43">
        <w:rPr>
          <w:rFonts w:ascii="Arial" w:hAnsi="Arial" w:cs="Arial"/>
          <w:sz w:val="24"/>
          <w:szCs w:val="24"/>
        </w:rPr>
        <w:t>ndicators. The reports are intended to offer an enhanced understanding on the financial matters, administration of the municipality</w:t>
      </w:r>
      <w:r w:rsidR="00F54712">
        <w:rPr>
          <w:rFonts w:ascii="Arial" w:hAnsi="Arial" w:cs="Arial"/>
          <w:sz w:val="24"/>
          <w:szCs w:val="24"/>
        </w:rPr>
        <w:t xml:space="preserve"> and characteristics of a</w:t>
      </w:r>
      <w:r w:rsidRPr="004B7F43">
        <w:rPr>
          <w:rFonts w:ascii="Arial" w:hAnsi="Arial" w:cs="Arial"/>
          <w:sz w:val="24"/>
          <w:szCs w:val="24"/>
        </w:rPr>
        <w:t xml:space="preserve"> community. The combined set of statistics provides an overall snapshot of </w:t>
      </w:r>
      <w:r w:rsidRPr="004B7F43">
        <w:rPr>
          <w:rFonts w:ascii="Arial" w:hAnsi="Arial" w:cs="Arial"/>
          <w:sz w:val="24"/>
          <w:szCs w:val="24"/>
        </w:rPr>
        <w:t>a</w:t>
      </w:r>
      <w:r w:rsidRPr="004B7F43">
        <w:rPr>
          <w:rFonts w:ascii="Arial" w:hAnsi="Arial" w:cs="Arial"/>
          <w:sz w:val="24"/>
          <w:szCs w:val="24"/>
        </w:rPr>
        <w:t xml:space="preserve"> municipality. The reports also include the technical definitions and thresholds for each financial indicator.</w:t>
      </w:r>
    </w:p>
    <w:p w:rsidR="00822789" w:rsidRDefault="00822789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The 13 i</w:t>
      </w:r>
      <w:r w:rsidRPr="004B7F43">
        <w:rPr>
          <w:rFonts w:ascii="Arial" w:hAnsi="Arial" w:cs="Arial"/>
          <w:sz w:val="24"/>
          <w:szCs w:val="24"/>
        </w:rPr>
        <w:t xml:space="preserve">ndicators </w:t>
      </w:r>
      <w:r w:rsidRPr="004B7F43">
        <w:rPr>
          <w:rFonts w:ascii="Arial" w:hAnsi="Arial" w:cs="Arial"/>
          <w:sz w:val="24"/>
          <w:szCs w:val="24"/>
        </w:rPr>
        <w:t xml:space="preserve">in the report </w:t>
      </w:r>
      <w:r w:rsidRPr="004B7F43">
        <w:rPr>
          <w:rFonts w:ascii="Arial" w:hAnsi="Arial" w:cs="Arial"/>
          <w:sz w:val="24"/>
          <w:szCs w:val="24"/>
        </w:rPr>
        <w:t>are color coded to indicate overall risk level (</w:t>
      </w:r>
      <w:r w:rsidR="004B7F43">
        <w:rPr>
          <w:rFonts w:ascii="Arial" w:hAnsi="Arial" w:cs="Arial"/>
          <w:sz w:val="24"/>
          <w:szCs w:val="24"/>
        </w:rPr>
        <w:t>l</w:t>
      </w:r>
      <w:r w:rsidRPr="004B7F43">
        <w:rPr>
          <w:rFonts w:ascii="Arial" w:hAnsi="Arial" w:cs="Arial"/>
          <w:sz w:val="24"/>
          <w:szCs w:val="24"/>
        </w:rPr>
        <w:t>ow risk is green, moderate risk is yellow and high risk is red).</w:t>
      </w:r>
    </w:p>
    <w:p w:rsidR="004B7F43" w:rsidRPr="004B7F43" w:rsidRDefault="004B7F43" w:rsidP="00822789">
      <w:pPr>
        <w:rPr>
          <w:rFonts w:ascii="Arial" w:hAnsi="Arial" w:cs="Arial"/>
          <w:sz w:val="24"/>
          <w:szCs w:val="24"/>
        </w:rPr>
      </w:pPr>
    </w:p>
    <w:p w:rsidR="00822789" w:rsidRPr="004B7F43" w:rsidRDefault="00822789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lastRenderedPageBreak/>
        <w:t>As it has in the past, the Town of Amherst scored well in the most recent report</w:t>
      </w:r>
      <w:r w:rsidR="004B7F43">
        <w:rPr>
          <w:rFonts w:ascii="Arial" w:hAnsi="Arial" w:cs="Arial"/>
          <w:sz w:val="24"/>
          <w:szCs w:val="24"/>
        </w:rPr>
        <w:t>. It received</w:t>
      </w:r>
      <w:r w:rsidRPr="004B7F43">
        <w:rPr>
          <w:rFonts w:ascii="Arial" w:hAnsi="Arial" w:cs="Arial"/>
          <w:sz w:val="24"/>
          <w:szCs w:val="24"/>
        </w:rPr>
        <w:t xml:space="preserve"> 11 green</w:t>
      </w:r>
      <w:r w:rsidR="004B7F43">
        <w:rPr>
          <w:rFonts w:ascii="Arial" w:hAnsi="Arial" w:cs="Arial"/>
          <w:sz w:val="24"/>
          <w:szCs w:val="24"/>
        </w:rPr>
        <w:t xml:space="preserve"> indicators</w:t>
      </w:r>
      <w:r w:rsidRPr="004B7F43">
        <w:rPr>
          <w:rFonts w:ascii="Arial" w:hAnsi="Arial" w:cs="Arial"/>
          <w:sz w:val="24"/>
          <w:szCs w:val="24"/>
        </w:rPr>
        <w:t xml:space="preserve">, </w:t>
      </w:r>
      <w:r w:rsidR="004B7F43">
        <w:rPr>
          <w:rFonts w:ascii="Arial" w:hAnsi="Arial" w:cs="Arial"/>
          <w:sz w:val="24"/>
          <w:szCs w:val="24"/>
        </w:rPr>
        <w:t>one yellow and one</w:t>
      </w:r>
      <w:r w:rsidRPr="004B7F43">
        <w:rPr>
          <w:rFonts w:ascii="Arial" w:hAnsi="Arial" w:cs="Arial"/>
          <w:sz w:val="24"/>
          <w:szCs w:val="24"/>
        </w:rPr>
        <w:t xml:space="preserve"> red indicator. The report for the Town of Amherst, as well as other Nova Scotia municipalities</w:t>
      </w:r>
      <w:r w:rsidR="004B7F43">
        <w:rPr>
          <w:rFonts w:ascii="Arial" w:hAnsi="Arial" w:cs="Arial"/>
          <w:sz w:val="24"/>
          <w:szCs w:val="24"/>
        </w:rPr>
        <w:t>,</w:t>
      </w:r>
      <w:r w:rsidRPr="004B7F43">
        <w:rPr>
          <w:rFonts w:ascii="Arial" w:hAnsi="Arial" w:cs="Arial"/>
          <w:sz w:val="24"/>
          <w:szCs w:val="24"/>
        </w:rPr>
        <w:t xml:space="preserve"> can be found at </w:t>
      </w:r>
      <w:hyperlink r:id="rId11" w:history="1">
        <w:r w:rsidRPr="004B7F43">
          <w:rPr>
            <w:rStyle w:val="Hyperlink"/>
            <w:rFonts w:ascii="Arial" w:hAnsi="Arial" w:cs="Arial"/>
            <w:sz w:val="24"/>
            <w:szCs w:val="24"/>
          </w:rPr>
          <w:t>https://novascotia.ca/dma/finance/indicators.asp</w:t>
        </w:r>
      </w:hyperlink>
      <w:r w:rsidR="004B7F43">
        <w:rPr>
          <w:rFonts w:ascii="Arial" w:hAnsi="Arial" w:cs="Arial"/>
          <w:sz w:val="24"/>
          <w:szCs w:val="24"/>
        </w:rPr>
        <w:t>.</w:t>
      </w:r>
    </w:p>
    <w:p w:rsidR="000C7C8E" w:rsidRPr="004B7F43" w:rsidRDefault="00822789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“</w:t>
      </w:r>
      <w:r w:rsidRPr="004B7F43">
        <w:rPr>
          <w:rFonts w:ascii="Arial" w:hAnsi="Arial" w:cs="Arial"/>
          <w:sz w:val="24"/>
          <w:szCs w:val="24"/>
        </w:rPr>
        <w:t>The Town of Am</w:t>
      </w:r>
      <w:r w:rsidRPr="004B7F43">
        <w:rPr>
          <w:rFonts w:ascii="Arial" w:hAnsi="Arial" w:cs="Arial"/>
          <w:sz w:val="24"/>
          <w:szCs w:val="24"/>
        </w:rPr>
        <w:t>herst prides itself in its long-</w:t>
      </w:r>
      <w:r w:rsidRPr="004B7F43">
        <w:rPr>
          <w:rFonts w:ascii="Arial" w:hAnsi="Arial" w:cs="Arial"/>
          <w:sz w:val="24"/>
          <w:szCs w:val="24"/>
        </w:rPr>
        <w:t>term financial and capital investment planning processes</w:t>
      </w:r>
      <w:r w:rsidRPr="004B7F43">
        <w:rPr>
          <w:rFonts w:ascii="Arial" w:hAnsi="Arial" w:cs="Arial"/>
          <w:sz w:val="24"/>
          <w:szCs w:val="24"/>
        </w:rPr>
        <w:t>,” Herrett said. “T</w:t>
      </w:r>
      <w:r w:rsidRPr="004B7F43">
        <w:rPr>
          <w:rFonts w:ascii="Arial" w:hAnsi="Arial" w:cs="Arial"/>
          <w:sz w:val="24"/>
          <w:szCs w:val="24"/>
        </w:rPr>
        <w:t>h</w:t>
      </w:r>
      <w:r w:rsidRPr="004B7F43">
        <w:rPr>
          <w:rFonts w:ascii="Arial" w:hAnsi="Arial" w:cs="Arial"/>
          <w:sz w:val="24"/>
          <w:szCs w:val="24"/>
        </w:rPr>
        <w:t xml:space="preserve">e </w:t>
      </w:r>
      <w:r w:rsidR="004B7F43">
        <w:rPr>
          <w:rFonts w:ascii="Arial" w:hAnsi="Arial" w:cs="Arial"/>
          <w:sz w:val="24"/>
          <w:szCs w:val="24"/>
        </w:rPr>
        <w:t>t</w:t>
      </w:r>
      <w:r w:rsidRPr="004B7F43">
        <w:rPr>
          <w:rFonts w:ascii="Arial" w:hAnsi="Arial" w:cs="Arial"/>
          <w:sz w:val="24"/>
          <w:szCs w:val="24"/>
        </w:rPr>
        <w:t>own maintains and updates 10-</w:t>
      </w:r>
      <w:r w:rsidRPr="004B7F43">
        <w:rPr>
          <w:rFonts w:ascii="Arial" w:hAnsi="Arial" w:cs="Arial"/>
          <w:sz w:val="24"/>
          <w:szCs w:val="24"/>
        </w:rPr>
        <w:t>year operating projections at least twice per year</w:t>
      </w:r>
      <w:r w:rsidR="000C7C8E" w:rsidRPr="004B7F43">
        <w:rPr>
          <w:rFonts w:ascii="Arial" w:hAnsi="Arial" w:cs="Arial"/>
          <w:sz w:val="24"/>
          <w:szCs w:val="24"/>
        </w:rPr>
        <w:t>. It also</w:t>
      </w:r>
      <w:r w:rsidRPr="004B7F43">
        <w:rPr>
          <w:rFonts w:ascii="Arial" w:hAnsi="Arial" w:cs="Arial"/>
          <w:sz w:val="24"/>
          <w:szCs w:val="24"/>
        </w:rPr>
        <w:t xml:space="preserve"> prepares updates and</w:t>
      </w:r>
      <w:r w:rsidR="000C7C8E" w:rsidRPr="004B7F43">
        <w:rPr>
          <w:rFonts w:ascii="Arial" w:hAnsi="Arial" w:cs="Arial"/>
          <w:sz w:val="24"/>
          <w:szCs w:val="24"/>
        </w:rPr>
        <w:t xml:space="preserve"> maintains a 10-</w:t>
      </w:r>
      <w:r w:rsidRPr="004B7F43">
        <w:rPr>
          <w:rFonts w:ascii="Arial" w:hAnsi="Arial" w:cs="Arial"/>
          <w:sz w:val="24"/>
          <w:szCs w:val="24"/>
        </w:rPr>
        <w:t>year capital investment plan.</w:t>
      </w:r>
    </w:p>
    <w:p w:rsidR="00822789" w:rsidRPr="004B7F43" w:rsidRDefault="000C7C8E" w:rsidP="00822789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“</w:t>
      </w:r>
      <w:r w:rsidR="00822789" w:rsidRPr="004B7F43">
        <w:rPr>
          <w:rFonts w:ascii="Arial" w:hAnsi="Arial" w:cs="Arial"/>
          <w:sz w:val="24"/>
          <w:szCs w:val="24"/>
        </w:rPr>
        <w:t xml:space="preserve">These planning and analysis tools allow </w:t>
      </w:r>
      <w:r w:rsidRPr="004B7F43">
        <w:rPr>
          <w:rFonts w:ascii="Arial" w:hAnsi="Arial" w:cs="Arial"/>
          <w:sz w:val="24"/>
          <w:szCs w:val="24"/>
        </w:rPr>
        <w:t>t</w:t>
      </w:r>
      <w:r w:rsidR="00822789" w:rsidRPr="004B7F43">
        <w:rPr>
          <w:rFonts w:ascii="Arial" w:hAnsi="Arial" w:cs="Arial"/>
          <w:sz w:val="24"/>
          <w:szCs w:val="24"/>
        </w:rPr>
        <w:t xml:space="preserve">own </w:t>
      </w:r>
      <w:r w:rsidRPr="004B7F43">
        <w:rPr>
          <w:rFonts w:ascii="Arial" w:hAnsi="Arial" w:cs="Arial"/>
          <w:sz w:val="24"/>
          <w:szCs w:val="24"/>
        </w:rPr>
        <w:t>c</w:t>
      </w:r>
      <w:r w:rsidR="00822789" w:rsidRPr="004B7F43">
        <w:rPr>
          <w:rFonts w:ascii="Arial" w:hAnsi="Arial" w:cs="Arial"/>
          <w:sz w:val="24"/>
          <w:szCs w:val="24"/>
        </w:rPr>
        <w:t xml:space="preserve">ouncil and staff to identify, understand and plan for the operating, infrastructure and financing needs of the </w:t>
      </w:r>
      <w:r w:rsidRPr="004B7F43">
        <w:rPr>
          <w:rFonts w:ascii="Arial" w:hAnsi="Arial" w:cs="Arial"/>
          <w:sz w:val="24"/>
          <w:szCs w:val="24"/>
        </w:rPr>
        <w:t>t</w:t>
      </w:r>
      <w:r w:rsidR="00822789" w:rsidRPr="004B7F43">
        <w:rPr>
          <w:rFonts w:ascii="Arial" w:hAnsi="Arial" w:cs="Arial"/>
          <w:sz w:val="24"/>
          <w:szCs w:val="24"/>
        </w:rPr>
        <w:t>own years in advance</w:t>
      </w:r>
      <w:r w:rsidRPr="004B7F43">
        <w:rPr>
          <w:rFonts w:ascii="Arial" w:hAnsi="Arial" w:cs="Arial"/>
          <w:sz w:val="24"/>
          <w:szCs w:val="24"/>
        </w:rPr>
        <w:t xml:space="preserve"> by</w:t>
      </w:r>
      <w:r w:rsidR="00822789" w:rsidRPr="004B7F43">
        <w:rPr>
          <w:rFonts w:ascii="Arial" w:hAnsi="Arial" w:cs="Arial"/>
          <w:sz w:val="24"/>
          <w:szCs w:val="24"/>
        </w:rPr>
        <w:t xml:space="preserve"> taking advantage of senior government funding when it becomes available. These excellent scores validate and highlight the use of these tools and the willingness of </w:t>
      </w:r>
      <w:r w:rsidRPr="004B7F43">
        <w:rPr>
          <w:rFonts w:ascii="Arial" w:hAnsi="Arial" w:cs="Arial"/>
          <w:sz w:val="24"/>
          <w:szCs w:val="24"/>
        </w:rPr>
        <w:t>c</w:t>
      </w:r>
      <w:r w:rsidR="00822789" w:rsidRPr="004B7F43">
        <w:rPr>
          <w:rFonts w:ascii="Arial" w:hAnsi="Arial" w:cs="Arial"/>
          <w:sz w:val="24"/>
          <w:szCs w:val="24"/>
        </w:rPr>
        <w:t>ouncil and staff to apply them.</w:t>
      </w:r>
      <w:r w:rsidRPr="004B7F43">
        <w:rPr>
          <w:rFonts w:ascii="Arial" w:hAnsi="Arial" w:cs="Arial"/>
          <w:sz w:val="24"/>
          <w:szCs w:val="24"/>
        </w:rPr>
        <w:t>”</w:t>
      </w:r>
    </w:p>
    <w:p w:rsidR="000C7C8E" w:rsidRPr="004B7F43" w:rsidRDefault="000C7C8E" w:rsidP="000C7C8E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Herrett noted the town</w:t>
      </w:r>
      <w:r w:rsidRPr="004B7F43">
        <w:rPr>
          <w:rFonts w:ascii="Arial" w:hAnsi="Arial" w:cs="Arial"/>
          <w:sz w:val="24"/>
          <w:szCs w:val="24"/>
        </w:rPr>
        <w:t xml:space="preserve"> continue</w:t>
      </w:r>
      <w:r w:rsidRPr="004B7F43">
        <w:rPr>
          <w:rFonts w:ascii="Arial" w:hAnsi="Arial" w:cs="Arial"/>
          <w:sz w:val="24"/>
          <w:szCs w:val="24"/>
        </w:rPr>
        <w:t>s</w:t>
      </w:r>
      <w:r w:rsidRPr="004B7F43">
        <w:rPr>
          <w:rFonts w:ascii="Arial" w:hAnsi="Arial" w:cs="Arial"/>
          <w:sz w:val="24"/>
          <w:szCs w:val="24"/>
        </w:rPr>
        <w:t xml:space="preserve"> to have among the best tax collection results in the province</w:t>
      </w:r>
      <w:r w:rsidRPr="004B7F43">
        <w:rPr>
          <w:rFonts w:ascii="Arial" w:hAnsi="Arial" w:cs="Arial"/>
          <w:sz w:val="24"/>
          <w:szCs w:val="24"/>
        </w:rPr>
        <w:t>,</w:t>
      </w:r>
      <w:r w:rsidRPr="004B7F43">
        <w:rPr>
          <w:rFonts w:ascii="Arial" w:hAnsi="Arial" w:cs="Arial"/>
          <w:sz w:val="24"/>
          <w:szCs w:val="24"/>
        </w:rPr>
        <w:t xml:space="preserve"> with only 4.3% of annual taxes outstanding</w:t>
      </w:r>
      <w:r w:rsidRPr="004B7F43">
        <w:rPr>
          <w:rFonts w:ascii="Arial" w:hAnsi="Arial" w:cs="Arial"/>
          <w:sz w:val="24"/>
          <w:szCs w:val="24"/>
        </w:rPr>
        <w:t>.</w:t>
      </w:r>
    </w:p>
    <w:p w:rsidR="000C7C8E" w:rsidRPr="004B7F43" w:rsidRDefault="000C7C8E" w:rsidP="000C7C8E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>H</w:t>
      </w:r>
      <w:r w:rsidRPr="004B7F43">
        <w:rPr>
          <w:rFonts w:ascii="Arial" w:hAnsi="Arial" w:cs="Arial"/>
          <w:sz w:val="24"/>
          <w:szCs w:val="24"/>
        </w:rPr>
        <w:t xml:space="preserve">ealthy operating reserves </w:t>
      </w:r>
      <w:r w:rsidRPr="004B7F43">
        <w:rPr>
          <w:rFonts w:ascii="Arial" w:hAnsi="Arial" w:cs="Arial"/>
          <w:sz w:val="24"/>
          <w:szCs w:val="24"/>
        </w:rPr>
        <w:t xml:space="preserve">also </w:t>
      </w:r>
      <w:r w:rsidRPr="004B7F43">
        <w:rPr>
          <w:rFonts w:ascii="Arial" w:hAnsi="Arial" w:cs="Arial"/>
          <w:sz w:val="24"/>
          <w:szCs w:val="24"/>
        </w:rPr>
        <w:t xml:space="preserve">allow the </w:t>
      </w:r>
      <w:r w:rsidRPr="004B7F43">
        <w:rPr>
          <w:rFonts w:ascii="Arial" w:hAnsi="Arial" w:cs="Arial"/>
          <w:sz w:val="24"/>
          <w:szCs w:val="24"/>
        </w:rPr>
        <w:t>t</w:t>
      </w:r>
      <w:r w:rsidRPr="004B7F43">
        <w:rPr>
          <w:rFonts w:ascii="Arial" w:hAnsi="Arial" w:cs="Arial"/>
          <w:sz w:val="24"/>
          <w:szCs w:val="24"/>
        </w:rPr>
        <w:t>own to have the resources to plan for future sustainability while allowing the flexibility to deal with unforeseen circumstances as they arise</w:t>
      </w:r>
      <w:r w:rsidRPr="004B7F43">
        <w:rPr>
          <w:rFonts w:ascii="Arial" w:hAnsi="Arial" w:cs="Arial"/>
          <w:sz w:val="24"/>
          <w:szCs w:val="24"/>
        </w:rPr>
        <w:t>, he added</w:t>
      </w:r>
      <w:r w:rsidRPr="004B7F43">
        <w:rPr>
          <w:rFonts w:ascii="Arial" w:hAnsi="Arial" w:cs="Arial"/>
          <w:sz w:val="24"/>
          <w:szCs w:val="24"/>
        </w:rPr>
        <w:t>.</w:t>
      </w:r>
    </w:p>
    <w:p w:rsidR="00867BF3" w:rsidRDefault="004B7F43" w:rsidP="00D5101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Town staff regularly compares </w:t>
      </w:r>
      <w:r w:rsidR="00D5101F" w:rsidRPr="004B7F43">
        <w:rPr>
          <w:rFonts w:ascii="Arial" w:hAnsi="Arial" w:cs="Arial"/>
          <w:sz w:val="24"/>
          <w:szCs w:val="24"/>
        </w:rPr>
        <w:t>Amherst’</w:t>
      </w:r>
      <w:r w:rsidR="00D5101F" w:rsidRPr="004B7F43">
        <w:rPr>
          <w:rFonts w:ascii="Arial" w:hAnsi="Arial" w:cs="Arial"/>
          <w:sz w:val="24"/>
          <w:szCs w:val="24"/>
        </w:rPr>
        <w:t>s results with those of other larger town</w:t>
      </w:r>
      <w:r w:rsidR="00D5101F" w:rsidRPr="004B7F43">
        <w:rPr>
          <w:rFonts w:ascii="Arial" w:hAnsi="Arial" w:cs="Arial"/>
          <w:sz w:val="24"/>
          <w:szCs w:val="24"/>
        </w:rPr>
        <w:t>s</w:t>
      </w:r>
      <w:r w:rsidR="00D5101F" w:rsidRPr="004B7F43">
        <w:rPr>
          <w:rFonts w:ascii="Arial" w:hAnsi="Arial" w:cs="Arial"/>
          <w:sz w:val="24"/>
          <w:szCs w:val="24"/>
        </w:rPr>
        <w:t xml:space="preserve"> in the province. While results for Truro are not available, </w:t>
      </w:r>
      <w:r w:rsidR="00D5101F" w:rsidRPr="004B7F43">
        <w:rPr>
          <w:rFonts w:ascii="Arial" w:hAnsi="Arial" w:cs="Arial"/>
          <w:sz w:val="24"/>
          <w:szCs w:val="24"/>
        </w:rPr>
        <w:t xml:space="preserve">the report scores </w:t>
      </w:r>
      <w:r w:rsidR="00D5101F" w:rsidRPr="004B7F43">
        <w:rPr>
          <w:rFonts w:ascii="Arial" w:hAnsi="Arial" w:cs="Arial"/>
          <w:sz w:val="24"/>
          <w:szCs w:val="24"/>
        </w:rPr>
        <w:t>Amherst favorabl</w:t>
      </w:r>
      <w:r w:rsidR="00D5101F" w:rsidRPr="004B7F43">
        <w:rPr>
          <w:rFonts w:ascii="Arial" w:hAnsi="Arial" w:cs="Arial"/>
          <w:sz w:val="24"/>
          <w:szCs w:val="24"/>
        </w:rPr>
        <w:t>y</w:t>
      </w:r>
      <w:r w:rsidR="00D5101F" w:rsidRPr="004B7F43">
        <w:rPr>
          <w:rFonts w:ascii="Arial" w:hAnsi="Arial" w:cs="Arial"/>
          <w:sz w:val="24"/>
          <w:szCs w:val="24"/>
        </w:rPr>
        <w:t xml:space="preserve"> with </w:t>
      </w:r>
      <w:r>
        <w:rPr>
          <w:rFonts w:ascii="Arial" w:hAnsi="Arial" w:cs="Arial"/>
          <w:sz w:val="24"/>
          <w:szCs w:val="24"/>
        </w:rPr>
        <w:t xml:space="preserve">the </w:t>
      </w:r>
      <w:r w:rsidR="00D5101F" w:rsidRPr="004B7F43">
        <w:rPr>
          <w:rFonts w:ascii="Arial" w:hAnsi="Arial" w:cs="Arial"/>
          <w:sz w:val="24"/>
          <w:szCs w:val="24"/>
        </w:rPr>
        <w:t xml:space="preserve">towns </w:t>
      </w:r>
      <w:r>
        <w:rPr>
          <w:rFonts w:ascii="Arial" w:hAnsi="Arial" w:cs="Arial"/>
          <w:sz w:val="24"/>
          <w:szCs w:val="24"/>
        </w:rPr>
        <w:t xml:space="preserve">of </w:t>
      </w:r>
      <w:r w:rsidR="00D5101F" w:rsidRPr="004B7F43">
        <w:rPr>
          <w:rFonts w:ascii="Arial" w:hAnsi="Arial" w:cs="Arial"/>
          <w:sz w:val="24"/>
          <w:szCs w:val="24"/>
        </w:rPr>
        <w:t>Bridgewater, New Glasgow and Yarmouth</w:t>
      </w:r>
      <w:r w:rsidR="00867BF3">
        <w:rPr>
          <w:rFonts w:ascii="Arial" w:hAnsi="Arial" w:cs="Arial"/>
          <w:sz w:val="24"/>
          <w:szCs w:val="24"/>
        </w:rPr>
        <w:t>, the CAO said</w:t>
      </w:r>
      <w:r w:rsidR="00D5101F" w:rsidRPr="004B7F43">
        <w:rPr>
          <w:rFonts w:ascii="Arial" w:hAnsi="Arial" w:cs="Arial"/>
          <w:sz w:val="24"/>
          <w:szCs w:val="24"/>
        </w:rPr>
        <w:t>.</w:t>
      </w:r>
    </w:p>
    <w:p w:rsidR="00D5101F" w:rsidRPr="004B7F43" w:rsidRDefault="00867BF3" w:rsidP="00D5101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an example, he pointed to the </w:t>
      </w:r>
      <w:r w:rsidR="00D5101F" w:rsidRPr="004B7F43">
        <w:rPr>
          <w:rFonts w:ascii="Arial" w:hAnsi="Arial" w:cs="Arial"/>
          <w:sz w:val="24"/>
          <w:szCs w:val="24"/>
        </w:rPr>
        <w:t>residential tax effort</w:t>
      </w:r>
      <w:r>
        <w:rPr>
          <w:rFonts w:ascii="Arial" w:hAnsi="Arial" w:cs="Arial"/>
          <w:sz w:val="24"/>
          <w:szCs w:val="24"/>
        </w:rPr>
        <w:t xml:space="preserve"> score - </w:t>
      </w:r>
      <w:r w:rsidR="00D5101F" w:rsidRPr="004B7F43">
        <w:rPr>
          <w:rFonts w:ascii="Arial" w:hAnsi="Arial" w:cs="Arial"/>
          <w:sz w:val="24"/>
          <w:szCs w:val="24"/>
        </w:rPr>
        <w:t>an indication of how much of a household's income is required to pay the average tax bill</w:t>
      </w:r>
      <w:r w:rsidR="00F54712">
        <w:rPr>
          <w:rFonts w:ascii="Arial" w:hAnsi="Arial" w:cs="Arial"/>
          <w:sz w:val="24"/>
          <w:szCs w:val="24"/>
        </w:rPr>
        <w:t xml:space="preserve">. In </w:t>
      </w:r>
      <w:r w:rsidR="00D5101F" w:rsidRPr="004B7F43">
        <w:rPr>
          <w:rFonts w:ascii="Arial" w:hAnsi="Arial" w:cs="Arial"/>
          <w:sz w:val="24"/>
          <w:szCs w:val="24"/>
        </w:rPr>
        <w:t>Amherst</w:t>
      </w:r>
      <w:r>
        <w:rPr>
          <w:rFonts w:ascii="Arial" w:hAnsi="Arial" w:cs="Arial"/>
          <w:sz w:val="24"/>
          <w:szCs w:val="24"/>
        </w:rPr>
        <w:t xml:space="preserve"> </w:t>
      </w:r>
      <w:r w:rsidR="00F54712">
        <w:rPr>
          <w:rFonts w:ascii="Arial" w:hAnsi="Arial" w:cs="Arial"/>
          <w:sz w:val="24"/>
          <w:szCs w:val="24"/>
        </w:rPr>
        <w:t xml:space="preserve">it </w:t>
      </w:r>
      <w:r>
        <w:rPr>
          <w:rFonts w:ascii="Arial" w:hAnsi="Arial" w:cs="Arial"/>
          <w:sz w:val="24"/>
          <w:szCs w:val="24"/>
        </w:rPr>
        <w:t xml:space="preserve">was </w:t>
      </w:r>
      <w:r w:rsidR="00D5101F" w:rsidRPr="004B7F43">
        <w:rPr>
          <w:rFonts w:ascii="Arial" w:hAnsi="Arial" w:cs="Arial"/>
          <w:sz w:val="24"/>
          <w:szCs w:val="24"/>
        </w:rPr>
        <w:t>3.4%</w:t>
      </w:r>
      <w:r w:rsidR="00D5101F" w:rsidRPr="004B7F43">
        <w:rPr>
          <w:rFonts w:ascii="Arial" w:hAnsi="Arial" w:cs="Arial"/>
          <w:sz w:val="24"/>
          <w:szCs w:val="24"/>
        </w:rPr>
        <w:t>,</w:t>
      </w:r>
      <w:r w:rsidR="00D5101F" w:rsidRPr="004B7F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which </w:t>
      </w:r>
      <w:r w:rsidR="00D5101F" w:rsidRPr="004B7F43">
        <w:rPr>
          <w:rFonts w:ascii="Arial" w:hAnsi="Arial" w:cs="Arial"/>
          <w:sz w:val="24"/>
          <w:szCs w:val="24"/>
        </w:rPr>
        <w:t>is significantly lower tha</w:t>
      </w:r>
      <w:r w:rsidR="004B7F43">
        <w:rPr>
          <w:rFonts w:ascii="Arial" w:hAnsi="Arial" w:cs="Arial"/>
          <w:sz w:val="24"/>
          <w:szCs w:val="24"/>
        </w:rPr>
        <w:t>n</w:t>
      </w:r>
      <w:r w:rsidR="00D5101F" w:rsidRPr="004B7F43">
        <w:rPr>
          <w:rFonts w:ascii="Arial" w:hAnsi="Arial" w:cs="Arial"/>
          <w:sz w:val="24"/>
          <w:szCs w:val="24"/>
        </w:rPr>
        <w:t xml:space="preserve"> all of the aforementioned units.</w:t>
      </w:r>
    </w:p>
    <w:p w:rsidR="000C7C8E" w:rsidRPr="004B7F43" w:rsidRDefault="00D5101F" w:rsidP="000C7C8E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t xml:space="preserve">The lone </w:t>
      </w:r>
      <w:r w:rsidR="000C7C8E" w:rsidRPr="004B7F43">
        <w:rPr>
          <w:rFonts w:ascii="Arial" w:hAnsi="Arial" w:cs="Arial"/>
          <w:sz w:val="24"/>
          <w:szCs w:val="24"/>
        </w:rPr>
        <w:t>high risk</w:t>
      </w:r>
      <w:r w:rsidRPr="004B7F43">
        <w:rPr>
          <w:rFonts w:ascii="Arial" w:hAnsi="Arial" w:cs="Arial"/>
          <w:sz w:val="24"/>
          <w:szCs w:val="24"/>
        </w:rPr>
        <w:t xml:space="preserve"> (red)</w:t>
      </w:r>
      <w:r w:rsidR="000C7C8E" w:rsidRPr="004B7F43">
        <w:rPr>
          <w:rFonts w:ascii="Arial" w:hAnsi="Arial" w:cs="Arial"/>
          <w:sz w:val="24"/>
          <w:szCs w:val="24"/>
        </w:rPr>
        <w:t xml:space="preserve"> </w:t>
      </w:r>
      <w:r w:rsidRPr="004B7F43">
        <w:rPr>
          <w:rFonts w:ascii="Arial" w:hAnsi="Arial" w:cs="Arial"/>
          <w:sz w:val="24"/>
          <w:szCs w:val="24"/>
        </w:rPr>
        <w:t xml:space="preserve">indicator </w:t>
      </w:r>
      <w:r w:rsidR="000C7C8E" w:rsidRPr="004B7F43">
        <w:rPr>
          <w:rFonts w:ascii="Arial" w:hAnsi="Arial" w:cs="Arial"/>
          <w:sz w:val="24"/>
          <w:szCs w:val="24"/>
        </w:rPr>
        <w:t>in the report on Amherst was in the area of combined reserves.</w:t>
      </w:r>
    </w:p>
    <w:p w:rsidR="00D5101F" w:rsidRDefault="004B7F43" w:rsidP="000C7C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Herrett said</w:t>
      </w:r>
      <w:r w:rsidR="00D5101F" w:rsidRPr="004B7F43">
        <w:rPr>
          <w:rFonts w:ascii="Arial" w:hAnsi="Arial" w:cs="Arial"/>
          <w:sz w:val="24"/>
          <w:szCs w:val="24"/>
        </w:rPr>
        <w:t xml:space="preserve"> the town follows a</w:t>
      </w:r>
      <w:r w:rsidR="000C7C8E" w:rsidRPr="004B7F43">
        <w:rPr>
          <w:rFonts w:ascii="Arial" w:hAnsi="Arial" w:cs="Arial"/>
          <w:sz w:val="24"/>
          <w:szCs w:val="24"/>
        </w:rPr>
        <w:t xml:space="preserve"> s</w:t>
      </w:r>
      <w:r w:rsidR="000C7C8E" w:rsidRPr="004B7F43">
        <w:rPr>
          <w:rFonts w:ascii="Arial" w:hAnsi="Arial" w:cs="Arial"/>
          <w:sz w:val="24"/>
          <w:szCs w:val="24"/>
        </w:rPr>
        <w:t>trategy of planning for ca</w:t>
      </w:r>
      <w:r w:rsidR="000C7C8E" w:rsidRPr="004B7F43">
        <w:rPr>
          <w:rFonts w:ascii="Arial" w:hAnsi="Arial" w:cs="Arial"/>
          <w:sz w:val="24"/>
          <w:szCs w:val="24"/>
        </w:rPr>
        <w:t xml:space="preserve">pital investment on a long-term </w:t>
      </w:r>
      <w:r w:rsidR="000C7C8E" w:rsidRPr="004B7F43">
        <w:rPr>
          <w:rFonts w:ascii="Arial" w:hAnsi="Arial" w:cs="Arial"/>
          <w:sz w:val="24"/>
          <w:szCs w:val="24"/>
        </w:rPr>
        <w:t xml:space="preserve">basis, using current year resources (capital from revenue) and </w:t>
      </w:r>
      <w:r w:rsidR="00D5101F" w:rsidRPr="004B7F43">
        <w:rPr>
          <w:rFonts w:ascii="Arial" w:hAnsi="Arial" w:cs="Arial"/>
          <w:sz w:val="24"/>
          <w:szCs w:val="24"/>
        </w:rPr>
        <w:t xml:space="preserve">the </w:t>
      </w:r>
      <w:r w:rsidR="000C7C8E" w:rsidRPr="004B7F43">
        <w:rPr>
          <w:rFonts w:ascii="Arial" w:hAnsi="Arial" w:cs="Arial"/>
          <w:sz w:val="24"/>
          <w:szCs w:val="24"/>
        </w:rPr>
        <w:t>gas tax as the major funding sources</w:t>
      </w:r>
      <w:r w:rsidR="000C7C8E" w:rsidRPr="004B7F43">
        <w:rPr>
          <w:rFonts w:ascii="Arial" w:hAnsi="Arial" w:cs="Arial"/>
          <w:sz w:val="24"/>
          <w:szCs w:val="24"/>
        </w:rPr>
        <w:t>.</w:t>
      </w:r>
      <w:r w:rsidR="00D5101F" w:rsidRPr="004B7F43">
        <w:rPr>
          <w:rFonts w:ascii="Arial" w:hAnsi="Arial" w:cs="Arial"/>
          <w:sz w:val="24"/>
          <w:szCs w:val="24"/>
        </w:rPr>
        <w:t xml:space="preserve"> </w:t>
      </w:r>
      <w:r w:rsidR="00F54712">
        <w:rPr>
          <w:rFonts w:ascii="Arial" w:hAnsi="Arial" w:cs="Arial"/>
          <w:sz w:val="24"/>
          <w:szCs w:val="24"/>
        </w:rPr>
        <w:t xml:space="preserve">When </w:t>
      </w:r>
      <w:r w:rsidR="00D5101F" w:rsidRPr="004B7F43">
        <w:rPr>
          <w:rFonts w:ascii="Arial" w:hAnsi="Arial" w:cs="Arial"/>
          <w:sz w:val="24"/>
          <w:szCs w:val="24"/>
        </w:rPr>
        <w:t>senior government infrastructure funding becomes available – as it did in the past year – capital investments are funded using a combination of that funding and a prudent amount of debit, with the term matching the useful life of the assets being put in place.</w:t>
      </w:r>
    </w:p>
    <w:p w:rsidR="004B7F43" w:rsidRPr="004B7F43" w:rsidRDefault="004B7F43" w:rsidP="000C7C8E">
      <w:pPr>
        <w:rPr>
          <w:rFonts w:ascii="Arial" w:hAnsi="Arial" w:cs="Arial"/>
          <w:sz w:val="24"/>
          <w:szCs w:val="24"/>
        </w:rPr>
      </w:pPr>
    </w:p>
    <w:p w:rsidR="004B7F43" w:rsidRDefault="00D5101F" w:rsidP="000C7C8E">
      <w:pPr>
        <w:rPr>
          <w:rFonts w:ascii="Arial" w:hAnsi="Arial" w:cs="Arial"/>
          <w:sz w:val="24"/>
          <w:szCs w:val="24"/>
        </w:rPr>
      </w:pPr>
      <w:r w:rsidRPr="004B7F43">
        <w:rPr>
          <w:rFonts w:ascii="Arial" w:hAnsi="Arial" w:cs="Arial"/>
          <w:sz w:val="24"/>
          <w:szCs w:val="24"/>
        </w:rPr>
        <w:lastRenderedPageBreak/>
        <w:t>“F</w:t>
      </w:r>
      <w:r w:rsidR="000C7C8E" w:rsidRPr="004B7F43">
        <w:rPr>
          <w:rFonts w:ascii="Arial" w:hAnsi="Arial" w:cs="Arial"/>
          <w:sz w:val="24"/>
          <w:szCs w:val="24"/>
        </w:rPr>
        <w:t>ollowing this strategy, the town minimizes the use of the capital reserve. This has resulted in a red indicator for combined reserve levels, due mainly to a minimal capital reserve balance</w:t>
      </w:r>
      <w:r w:rsidRPr="004B7F43">
        <w:rPr>
          <w:rFonts w:ascii="Arial" w:hAnsi="Arial" w:cs="Arial"/>
          <w:sz w:val="24"/>
          <w:szCs w:val="24"/>
        </w:rPr>
        <w:t xml:space="preserve">,” Herrett </w:t>
      </w:r>
      <w:r w:rsidR="004B7F43">
        <w:rPr>
          <w:rFonts w:ascii="Arial" w:hAnsi="Arial" w:cs="Arial"/>
          <w:sz w:val="24"/>
          <w:szCs w:val="24"/>
        </w:rPr>
        <w:t>explained</w:t>
      </w:r>
      <w:r w:rsidR="000C7C8E" w:rsidRPr="004B7F43">
        <w:rPr>
          <w:rFonts w:ascii="Arial" w:hAnsi="Arial" w:cs="Arial"/>
          <w:sz w:val="24"/>
          <w:szCs w:val="24"/>
        </w:rPr>
        <w:t>.</w:t>
      </w:r>
    </w:p>
    <w:p w:rsidR="000C7C8E" w:rsidRPr="004B7F43" w:rsidRDefault="004B7F43" w:rsidP="000C7C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However, he said the “</w:t>
      </w:r>
      <w:r w:rsidR="00D5101F" w:rsidRPr="004B7F43">
        <w:rPr>
          <w:rFonts w:ascii="Arial" w:hAnsi="Arial" w:cs="Arial"/>
          <w:sz w:val="24"/>
          <w:szCs w:val="24"/>
        </w:rPr>
        <w:t xml:space="preserve">strategy </w:t>
      </w:r>
      <w:r w:rsidR="000C7C8E" w:rsidRPr="004B7F43">
        <w:rPr>
          <w:rFonts w:ascii="Arial" w:hAnsi="Arial" w:cs="Arial"/>
          <w:sz w:val="24"/>
          <w:szCs w:val="24"/>
        </w:rPr>
        <w:t>is a sound one and has been implemented in an informed and intentional manner that has allowed for updated infrastructure at minimal cost to the town.</w:t>
      </w:r>
      <w:r w:rsidR="000C7C8E" w:rsidRPr="004B7F43">
        <w:rPr>
          <w:rFonts w:ascii="Arial" w:hAnsi="Arial" w:cs="Arial"/>
          <w:sz w:val="24"/>
          <w:szCs w:val="24"/>
        </w:rPr>
        <w:t>”</w:t>
      </w:r>
    </w:p>
    <w:p w:rsidR="002A4ABF" w:rsidRPr="004B7F43" w:rsidRDefault="00D5101F" w:rsidP="005C1B1D">
      <w:pPr>
        <w:rPr>
          <w:rFonts w:ascii="Arial" w:hAnsi="Arial" w:cs="Arial"/>
          <w:sz w:val="24"/>
          <w:szCs w:val="24"/>
          <w:lang w:val="en-CA"/>
        </w:rPr>
      </w:pPr>
      <w:r w:rsidRPr="004B7F43">
        <w:rPr>
          <w:rFonts w:ascii="Arial" w:hAnsi="Arial" w:cs="Arial"/>
          <w:sz w:val="24"/>
          <w:szCs w:val="24"/>
        </w:rPr>
        <w:t>The lone moderate risk (yellow) indicator on budget accuracy was an indication of a number of recent budget surpluses, the CAO said, adding “the surpluses resulted from, among other issues, a number of vacant staff positions that hav</w:t>
      </w:r>
      <w:r w:rsidR="005255C4">
        <w:rPr>
          <w:rFonts w:ascii="Arial" w:hAnsi="Arial" w:cs="Arial"/>
          <w:sz w:val="24"/>
          <w:szCs w:val="24"/>
        </w:rPr>
        <w:t>e now</w:t>
      </w:r>
      <w:r w:rsidRPr="004B7F43">
        <w:rPr>
          <w:rFonts w:ascii="Arial" w:hAnsi="Arial" w:cs="Arial"/>
          <w:sz w:val="24"/>
          <w:szCs w:val="24"/>
        </w:rPr>
        <w:t xml:space="preserve"> been filled.”</w:t>
      </w:r>
    </w:p>
    <w:p w:rsidR="00FA78C6" w:rsidRPr="004B7F43" w:rsidRDefault="009433DC" w:rsidP="009433DC">
      <w:pPr>
        <w:jc w:val="center"/>
        <w:rPr>
          <w:rFonts w:ascii="Arial" w:hAnsi="Arial" w:cs="Arial"/>
          <w:b/>
          <w:sz w:val="24"/>
          <w:szCs w:val="24"/>
        </w:rPr>
      </w:pPr>
      <w:r w:rsidRPr="004B7F43">
        <w:rPr>
          <w:rFonts w:ascii="Arial" w:hAnsi="Arial" w:cs="Arial"/>
          <w:b/>
          <w:sz w:val="24"/>
          <w:szCs w:val="24"/>
        </w:rPr>
        <w:t>-30-</w:t>
      </w:r>
    </w:p>
    <w:p w:rsidR="00D5101F" w:rsidRPr="005C1B1D" w:rsidRDefault="00D5101F" w:rsidP="009433DC">
      <w:pPr>
        <w:jc w:val="center"/>
        <w:rPr>
          <w:rFonts w:ascii="Arial" w:hAnsi="Arial" w:cs="Arial"/>
          <w:b/>
        </w:rPr>
      </w:pPr>
    </w:p>
    <w:p w:rsidR="002D64BB" w:rsidRDefault="002D64BB" w:rsidP="00A5033C">
      <w:pPr>
        <w:pStyle w:val="Default"/>
      </w:pPr>
    </w:p>
    <w:p w:rsidR="007B7A4C" w:rsidRDefault="007B7A4C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Direct Inquiries to:</w:t>
      </w:r>
    </w:p>
    <w:p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Tom McCoag</w:t>
      </w:r>
    </w:p>
    <w:p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 xml:space="preserve">Corporate </w:t>
      </w:r>
      <w:r w:rsidR="007B7A4C">
        <w:rPr>
          <w:rFonts w:ascii="Arial" w:hAnsi="Arial" w:cs="Arial"/>
          <w:color w:val="000000"/>
          <w:lang w:val="en-CA" w:eastAsia="en-CA"/>
        </w:rPr>
        <w:t xml:space="preserve">Communications </w:t>
      </w:r>
      <w:r>
        <w:rPr>
          <w:rFonts w:ascii="Arial" w:hAnsi="Arial" w:cs="Arial"/>
          <w:color w:val="000000"/>
          <w:lang w:val="en-CA" w:eastAsia="en-CA"/>
        </w:rPr>
        <w:t>Officer</w:t>
      </w:r>
    </w:p>
    <w:p w:rsidR="007B7A4C" w:rsidRDefault="007B7A4C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902-694-6265</w:t>
      </w:r>
    </w:p>
    <w:p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FF"/>
          <w:lang w:val="en-CA" w:eastAsia="en-CA"/>
        </w:rPr>
      </w:pPr>
      <w:r>
        <w:rPr>
          <w:rFonts w:ascii="Arial" w:hAnsi="Arial" w:cs="Arial"/>
          <w:color w:val="0000FF"/>
          <w:lang w:val="en-CA" w:eastAsia="en-CA"/>
        </w:rPr>
        <w:t>tmccoag</w:t>
      </w:r>
      <w:r w:rsidR="007B7A4C">
        <w:rPr>
          <w:rFonts w:ascii="Arial" w:hAnsi="Arial" w:cs="Arial"/>
          <w:color w:val="0000FF"/>
          <w:lang w:val="en-CA" w:eastAsia="en-CA"/>
        </w:rPr>
        <w:t>@amherst.ca</w:t>
      </w:r>
    </w:p>
    <w:p w:rsidR="00AA7DB9" w:rsidRDefault="007B7A4C" w:rsidP="00AA7DB9">
      <w:pPr>
        <w:rPr>
          <w:rFonts w:ascii="Arial" w:hAnsi="Arial" w:cs="Arial"/>
        </w:rPr>
      </w:pPr>
      <w:r>
        <w:rPr>
          <w:rFonts w:ascii="Arial" w:hAnsi="Arial" w:cs="Arial"/>
          <w:color w:val="000000"/>
          <w:lang w:val="en-CA" w:eastAsia="en-CA"/>
        </w:rPr>
        <w:t>Amherst.ca</w:t>
      </w:r>
    </w:p>
    <w:p w:rsidR="00AA7DB9" w:rsidRDefault="00AA7DB9" w:rsidP="00AA7DB9">
      <w:pPr>
        <w:rPr>
          <w:rFonts w:ascii="Arial" w:hAnsi="Arial" w:cs="Arial"/>
        </w:rPr>
      </w:pPr>
    </w:p>
    <w:p w:rsidR="00270261" w:rsidRPr="00AA7DB9" w:rsidRDefault="00270261" w:rsidP="00AA7DB9">
      <w:pPr>
        <w:jc w:val="center"/>
        <w:rPr>
          <w:rFonts w:ascii="Arial" w:hAnsi="Arial" w:cs="Arial"/>
        </w:rPr>
      </w:pPr>
    </w:p>
    <w:sectPr w:rsidR="00270261" w:rsidRPr="00AA7DB9" w:rsidSect="00C9562D">
      <w:foot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C1C" w:rsidRDefault="009C4C1C" w:rsidP="009D5280">
      <w:pPr>
        <w:spacing w:after="0" w:line="240" w:lineRule="auto"/>
      </w:pPr>
      <w:r>
        <w:separator/>
      </w:r>
    </w:p>
  </w:endnote>
  <w:endnote w:type="continuationSeparator" w:id="0">
    <w:p w:rsidR="009C4C1C" w:rsidRDefault="009C4C1C" w:rsidP="009D52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Footlight MT Light">
    <w:altName w:val="Footlight MT Light"/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FootlightMTLigh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280" w:rsidRDefault="009C4C1C">
    <w:pPr>
      <w:pStyle w:val="Foot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3" o:spid="_x0000_s2051" type="#_x0000_t75" alt="Description: ColorLogo(3200).tif" style="position:absolute;margin-left:205.7pt;margin-top:-11.15pt;width:32.25pt;height:39.75pt;z-index:1;visibility:visible">
          <v:imagedata r:id="rId1" o:title="ColorLogo(3200)"/>
          <w10:wrap type="square"/>
        </v:shape>
      </w:pict>
    </w:r>
    <w:r>
      <w:rPr>
        <w:noProof/>
        <w:lang w:val="en-CA" w:eastAsia="en-CA"/>
      </w:rPr>
      <w:pict>
        <v:shape id="Picture 2" o:spid="_x0000_s2053" type="#_x0000_t75" alt="Description: colour bars.gif" style="position:absolute;margin-left:-24.2pt;margin-top:-46.3pt;width:513.05pt;height:2.95pt;z-index:3;visibility:visible">
          <v:imagedata r:id="rId2" o:title="colour bars"/>
          <w10:wrap type="square"/>
        </v:shap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50" type="#_x0000_t202" style="position:absolute;margin-left:-32.25pt;margin-top:-40.4pt;width:534.2pt;height:29.25pt;z-index: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cv0gQIAAA8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" stroked="f">
          <v:textbox style="mso-next-textbox:#Text Box 2">
            <w:txbxContent>
              <w:p w:rsidR="009D5280" w:rsidRPr="00504419" w:rsidRDefault="009D5280" w:rsidP="007B7A4C">
                <w:pPr>
                  <w:autoSpaceDE w:val="0"/>
                  <w:autoSpaceDN w:val="0"/>
                  <w:adjustRightInd w:val="0"/>
                  <w:spacing w:after="0" w:line="240" w:lineRule="auto"/>
                  <w:rPr>
                    <w:rFonts w:ascii="Footlight MT Light" w:hAnsi="Footlight MT Light" w:cs="FootlightMTLight"/>
                    <w:sz w:val="20"/>
                    <w:szCs w:val="20"/>
                  </w:rPr>
                </w:pP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98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Victoria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Street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East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>, P.O. Box 516, Amhe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rst, Nova Scotia, Canada B4H 4A1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Phone: </w:t>
                </w:r>
                <w:r w:rsidR="007D3C7E">
                  <w:rPr>
                    <w:rFonts w:ascii="Footlight MT Light" w:hAnsi="Footlight MT Light" w:cs="FootlightMTLight"/>
                    <w:sz w:val="20"/>
                    <w:szCs w:val="20"/>
                  </w:rPr>
                  <w:t>(902) 667 - 3352 Fax: (902) 667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- </w:t>
                </w:r>
                <w:r w:rsidR="00C9562D">
                  <w:rPr>
                    <w:rFonts w:ascii="Footlight MT Light" w:hAnsi="Footlight MT Light" w:cs="FootlightMTLight"/>
                    <w:sz w:val="20"/>
                    <w:szCs w:val="20"/>
                  </w:rPr>
                  <w:t>5409</w:t>
                </w:r>
              </w:p>
              <w:p w:rsidR="009D5280" w:rsidRPr="00AA7DB9" w:rsidRDefault="009C4C1C" w:rsidP="007D3C7E">
                <w:pPr>
                  <w:jc w:val="center"/>
                  <w:rPr>
                    <w:rFonts w:ascii="Footlight MT Light" w:hAnsi="Footlight MT Light" w:cs="FootlightMTLight"/>
                    <w:sz w:val="20"/>
                    <w:szCs w:val="20"/>
                  </w:rPr>
                </w:pPr>
                <w:hyperlink r:id="rId3" w:history="1">
                  <w:r w:rsidR="007D3C7E" w:rsidRPr="00AC0C30">
                    <w:rPr>
                      <w:rFonts w:ascii="Footlight MT Light" w:hAnsi="Footlight MT Light" w:cs="FootlightMTLight"/>
                      <w:sz w:val="20"/>
                      <w:szCs w:val="20"/>
                    </w:rPr>
                    <w:t>amherst.ca</w:t>
                  </w:r>
                </w:hyperlink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C1C" w:rsidRDefault="009C4C1C" w:rsidP="009D5280">
      <w:pPr>
        <w:spacing w:after="0" w:line="240" w:lineRule="auto"/>
      </w:pPr>
      <w:r>
        <w:separator/>
      </w:r>
    </w:p>
  </w:footnote>
  <w:footnote w:type="continuationSeparator" w:id="0">
    <w:p w:rsidR="009C4C1C" w:rsidRDefault="009C4C1C" w:rsidP="009D52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77A5C"/>
    <w:multiLevelType w:val="hybridMultilevel"/>
    <w:tmpl w:val="D724FB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A61F47"/>
    <w:multiLevelType w:val="hybridMultilevel"/>
    <w:tmpl w:val="517EA4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486EA1"/>
    <w:multiLevelType w:val="multilevel"/>
    <w:tmpl w:val="DB107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D79D0"/>
    <w:multiLevelType w:val="hybridMultilevel"/>
    <w:tmpl w:val="04848AA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04638E"/>
    <w:multiLevelType w:val="hybridMultilevel"/>
    <w:tmpl w:val="FDF8998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D21880"/>
    <w:multiLevelType w:val="hybridMultilevel"/>
    <w:tmpl w:val="4F9EC60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454DFB"/>
    <w:multiLevelType w:val="multilevel"/>
    <w:tmpl w:val="C6844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9326CA"/>
    <w:multiLevelType w:val="multilevel"/>
    <w:tmpl w:val="B0984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F860CA"/>
    <w:multiLevelType w:val="multilevel"/>
    <w:tmpl w:val="FCB69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B3F4778"/>
    <w:multiLevelType w:val="multilevel"/>
    <w:tmpl w:val="10701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1D74706"/>
    <w:multiLevelType w:val="hybridMultilevel"/>
    <w:tmpl w:val="D31C92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32E1578"/>
    <w:multiLevelType w:val="hybridMultilevel"/>
    <w:tmpl w:val="7CB818F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E7179F"/>
    <w:multiLevelType w:val="hybridMultilevel"/>
    <w:tmpl w:val="C07C08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12"/>
  </w:num>
  <w:num w:numId="5">
    <w:abstractNumId w:val="10"/>
  </w:num>
  <w:num w:numId="6">
    <w:abstractNumId w:val="7"/>
  </w:num>
  <w:num w:numId="7">
    <w:abstractNumId w:val="6"/>
  </w:num>
  <w:num w:numId="8">
    <w:abstractNumId w:val="8"/>
  </w:num>
  <w:num w:numId="9">
    <w:abstractNumId w:val="2"/>
  </w:num>
  <w:num w:numId="10">
    <w:abstractNumId w:val="5"/>
  </w:num>
  <w:num w:numId="11">
    <w:abstractNumId w:val="0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attachedTemplate r:id="rId1"/>
  <w:doNotTrackMoves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2203"/>
    <w:rsid w:val="00005B93"/>
    <w:rsid w:val="000167BA"/>
    <w:rsid w:val="00021412"/>
    <w:rsid w:val="00046820"/>
    <w:rsid w:val="00054FD0"/>
    <w:rsid w:val="00055D55"/>
    <w:rsid w:val="000606FD"/>
    <w:rsid w:val="000622B8"/>
    <w:rsid w:val="000657DC"/>
    <w:rsid w:val="00066CD3"/>
    <w:rsid w:val="0008568A"/>
    <w:rsid w:val="000867B3"/>
    <w:rsid w:val="000907E2"/>
    <w:rsid w:val="00096F2B"/>
    <w:rsid w:val="000A062B"/>
    <w:rsid w:val="000A7B9D"/>
    <w:rsid w:val="000B08A7"/>
    <w:rsid w:val="000B1C5E"/>
    <w:rsid w:val="000B25F0"/>
    <w:rsid w:val="000B3580"/>
    <w:rsid w:val="000C2280"/>
    <w:rsid w:val="000C32FF"/>
    <w:rsid w:val="000C7C8E"/>
    <w:rsid w:val="000E3122"/>
    <w:rsid w:val="000E345D"/>
    <w:rsid w:val="000F3B76"/>
    <w:rsid w:val="00103D09"/>
    <w:rsid w:val="0010448E"/>
    <w:rsid w:val="00107DB8"/>
    <w:rsid w:val="00124874"/>
    <w:rsid w:val="00134BDC"/>
    <w:rsid w:val="0013658E"/>
    <w:rsid w:val="00136945"/>
    <w:rsid w:val="001379E7"/>
    <w:rsid w:val="00140495"/>
    <w:rsid w:val="0014292A"/>
    <w:rsid w:val="00160ADF"/>
    <w:rsid w:val="00172D7C"/>
    <w:rsid w:val="00177595"/>
    <w:rsid w:val="00183F02"/>
    <w:rsid w:val="00192FA8"/>
    <w:rsid w:val="0019609F"/>
    <w:rsid w:val="001A4AF3"/>
    <w:rsid w:val="001B6024"/>
    <w:rsid w:val="001E0E00"/>
    <w:rsid w:val="001E33EE"/>
    <w:rsid w:val="001E70CC"/>
    <w:rsid w:val="001F1282"/>
    <w:rsid w:val="001F2A03"/>
    <w:rsid w:val="00200405"/>
    <w:rsid w:val="002116B6"/>
    <w:rsid w:val="00216DB4"/>
    <w:rsid w:val="00242C86"/>
    <w:rsid w:val="00270261"/>
    <w:rsid w:val="00277C59"/>
    <w:rsid w:val="0028661D"/>
    <w:rsid w:val="00292C3A"/>
    <w:rsid w:val="00295B6E"/>
    <w:rsid w:val="002A15E6"/>
    <w:rsid w:val="002A4ABF"/>
    <w:rsid w:val="002A4C17"/>
    <w:rsid w:val="002A6F74"/>
    <w:rsid w:val="002B22DD"/>
    <w:rsid w:val="002D348D"/>
    <w:rsid w:val="002D5212"/>
    <w:rsid w:val="002D64BB"/>
    <w:rsid w:val="002D79D4"/>
    <w:rsid w:val="002F20AC"/>
    <w:rsid w:val="002F639E"/>
    <w:rsid w:val="00300642"/>
    <w:rsid w:val="00300A53"/>
    <w:rsid w:val="0030233E"/>
    <w:rsid w:val="0031038F"/>
    <w:rsid w:val="00310D70"/>
    <w:rsid w:val="00312668"/>
    <w:rsid w:val="00314071"/>
    <w:rsid w:val="00315D4E"/>
    <w:rsid w:val="003166AA"/>
    <w:rsid w:val="00335D82"/>
    <w:rsid w:val="00337E63"/>
    <w:rsid w:val="0035281B"/>
    <w:rsid w:val="00393214"/>
    <w:rsid w:val="00394824"/>
    <w:rsid w:val="003A4FB7"/>
    <w:rsid w:val="003B0D4D"/>
    <w:rsid w:val="003C0CEB"/>
    <w:rsid w:val="003C2AA3"/>
    <w:rsid w:val="003C335C"/>
    <w:rsid w:val="003C631D"/>
    <w:rsid w:val="003C69B0"/>
    <w:rsid w:val="003D07B5"/>
    <w:rsid w:val="003D0F02"/>
    <w:rsid w:val="003D5DCF"/>
    <w:rsid w:val="003E7C75"/>
    <w:rsid w:val="00401AD1"/>
    <w:rsid w:val="0041235A"/>
    <w:rsid w:val="0041400D"/>
    <w:rsid w:val="00414A21"/>
    <w:rsid w:val="004276F3"/>
    <w:rsid w:val="00461D21"/>
    <w:rsid w:val="00476B4B"/>
    <w:rsid w:val="00483D4F"/>
    <w:rsid w:val="00490994"/>
    <w:rsid w:val="004930E2"/>
    <w:rsid w:val="004A1185"/>
    <w:rsid w:val="004A59C4"/>
    <w:rsid w:val="004A7B45"/>
    <w:rsid w:val="004B51CB"/>
    <w:rsid w:val="004B7F43"/>
    <w:rsid w:val="004C10F5"/>
    <w:rsid w:val="004C123B"/>
    <w:rsid w:val="004D5A69"/>
    <w:rsid w:val="004D7262"/>
    <w:rsid w:val="004E1224"/>
    <w:rsid w:val="004E50F6"/>
    <w:rsid w:val="004F7389"/>
    <w:rsid w:val="00504419"/>
    <w:rsid w:val="00505AC4"/>
    <w:rsid w:val="005255C4"/>
    <w:rsid w:val="005369E0"/>
    <w:rsid w:val="005429A4"/>
    <w:rsid w:val="00543F26"/>
    <w:rsid w:val="0055079A"/>
    <w:rsid w:val="00553117"/>
    <w:rsid w:val="00554355"/>
    <w:rsid w:val="00563953"/>
    <w:rsid w:val="0057114F"/>
    <w:rsid w:val="00585BDD"/>
    <w:rsid w:val="005932C9"/>
    <w:rsid w:val="0059411F"/>
    <w:rsid w:val="005C07C6"/>
    <w:rsid w:val="005C1B1D"/>
    <w:rsid w:val="005C7806"/>
    <w:rsid w:val="005D2795"/>
    <w:rsid w:val="005D3233"/>
    <w:rsid w:val="005F6431"/>
    <w:rsid w:val="005F679C"/>
    <w:rsid w:val="00600506"/>
    <w:rsid w:val="00602354"/>
    <w:rsid w:val="00605713"/>
    <w:rsid w:val="006102EF"/>
    <w:rsid w:val="006169AD"/>
    <w:rsid w:val="00616BFB"/>
    <w:rsid w:val="00626385"/>
    <w:rsid w:val="006331C7"/>
    <w:rsid w:val="00640FED"/>
    <w:rsid w:val="006464D6"/>
    <w:rsid w:val="00647656"/>
    <w:rsid w:val="00651640"/>
    <w:rsid w:val="00652068"/>
    <w:rsid w:val="00655090"/>
    <w:rsid w:val="006804ED"/>
    <w:rsid w:val="0068054F"/>
    <w:rsid w:val="00681EE6"/>
    <w:rsid w:val="00685340"/>
    <w:rsid w:val="00695E58"/>
    <w:rsid w:val="006A3C57"/>
    <w:rsid w:val="006A7B3A"/>
    <w:rsid w:val="006B7470"/>
    <w:rsid w:val="006C31A1"/>
    <w:rsid w:val="006C6838"/>
    <w:rsid w:val="006E1590"/>
    <w:rsid w:val="006F41D9"/>
    <w:rsid w:val="00711FFB"/>
    <w:rsid w:val="0073280B"/>
    <w:rsid w:val="00732B8B"/>
    <w:rsid w:val="007402A7"/>
    <w:rsid w:val="00741070"/>
    <w:rsid w:val="00743511"/>
    <w:rsid w:val="00744AE7"/>
    <w:rsid w:val="0074584D"/>
    <w:rsid w:val="00770FF9"/>
    <w:rsid w:val="0079227F"/>
    <w:rsid w:val="007A3641"/>
    <w:rsid w:val="007B5A0C"/>
    <w:rsid w:val="007B7A4C"/>
    <w:rsid w:val="007C16F6"/>
    <w:rsid w:val="007C357F"/>
    <w:rsid w:val="007D3C7E"/>
    <w:rsid w:val="007D6353"/>
    <w:rsid w:val="007D7055"/>
    <w:rsid w:val="007E117D"/>
    <w:rsid w:val="00801830"/>
    <w:rsid w:val="008075B5"/>
    <w:rsid w:val="00817B69"/>
    <w:rsid w:val="00822789"/>
    <w:rsid w:val="00826BC6"/>
    <w:rsid w:val="0084246C"/>
    <w:rsid w:val="00842B0B"/>
    <w:rsid w:val="00844585"/>
    <w:rsid w:val="008523ED"/>
    <w:rsid w:val="00856823"/>
    <w:rsid w:val="00867BF3"/>
    <w:rsid w:val="00872F5C"/>
    <w:rsid w:val="00873C72"/>
    <w:rsid w:val="008752AE"/>
    <w:rsid w:val="0088118D"/>
    <w:rsid w:val="00885F8F"/>
    <w:rsid w:val="00897D24"/>
    <w:rsid w:val="008A07B8"/>
    <w:rsid w:val="008A4109"/>
    <w:rsid w:val="008B0B22"/>
    <w:rsid w:val="008C120F"/>
    <w:rsid w:val="008C6472"/>
    <w:rsid w:val="008D4E66"/>
    <w:rsid w:val="008E47E5"/>
    <w:rsid w:val="008E7703"/>
    <w:rsid w:val="008F2EF1"/>
    <w:rsid w:val="00901E37"/>
    <w:rsid w:val="00911A66"/>
    <w:rsid w:val="00912A14"/>
    <w:rsid w:val="00920E8A"/>
    <w:rsid w:val="009325A1"/>
    <w:rsid w:val="00932E0C"/>
    <w:rsid w:val="00936F2E"/>
    <w:rsid w:val="00937337"/>
    <w:rsid w:val="00940BB0"/>
    <w:rsid w:val="009433DC"/>
    <w:rsid w:val="00986781"/>
    <w:rsid w:val="00991396"/>
    <w:rsid w:val="009932AD"/>
    <w:rsid w:val="009B57F9"/>
    <w:rsid w:val="009C4C1C"/>
    <w:rsid w:val="009D18AA"/>
    <w:rsid w:val="009D387D"/>
    <w:rsid w:val="009D5280"/>
    <w:rsid w:val="009F6301"/>
    <w:rsid w:val="00A11633"/>
    <w:rsid w:val="00A16B20"/>
    <w:rsid w:val="00A236B0"/>
    <w:rsid w:val="00A2454A"/>
    <w:rsid w:val="00A32622"/>
    <w:rsid w:val="00A33AFF"/>
    <w:rsid w:val="00A42FBD"/>
    <w:rsid w:val="00A47031"/>
    <w:rsid w:val="00A5033C"/>
    <w:rsid w:val="00A56264"/>
    <w:rsid w:val="00A5684C"/>
    <w:rsid w:val="00A60F86"/>
    <w:rsid w:val="00A632F6"/>
    <w:rsid w:val="00A640BC"/>
    <w:rsid w:val="00A75618"/>
    <w:rsid w:val="00A75CB2"/>
    <w:rsid w:val="00A84EA2"/>
    <w:rsid w:val="00A8595E"/>
    <w:rsid w:val="00A87B30"/>
    <w:rsid w:val="00AA7DB9"/>
    <w:rsid w:val="00AC0C30"/>
    <w:rsid w:val="00AC4A93"/>
    <w:rsid w:val="00AD69D4"/>
    <w:rsid w:val="00AE22B8"/>
    <w:rsid w:val="00AE31B7"/>
    <w:rsid w:val="00AE6B8A"/>
    <w:rsid w:val="00AF25F5"/>
    <w:rsid w:val="00B03428"/>
    <w:rsid w:val="00B03A2E"/>
    <w:rsid w:val="00B04210"/>
    <w:rsid w:val="00B1568E"/>
    <w:rsid w:val="00B340B5"/>
    <w:rsid w:val="00B358CE"/>
    <w:rsid w:val="00B411F9"/>
    <w:rsid w:val="00B41C43"/>
    <w:rsid w:val="00B42206"/>
    <w:rsid w:val="00B472FF"/>
    <w:rsid w:val="00B5081E"/>
    <w:rsid w:val="00B626DA"/>
    <w:rsid w:val="00B66C82"/>
    <w:rsid w:val="00B82CC5"/>
    <w:rsid w:val="00B83086"/>
    <w:rsid w:val="00B949C5"/>
    <w:rsid w:val="00BA5A86"/>
    <w:rsid w:val="00BB0D0A"/>
    <w:rsid w:val="00BC06D5"/>
    <w:rsid w:val="00BC652B"/>
    <w:rsid w:val="00BD3D87"/>
    <w:rsid w:val="00BD6A94"/>
    <w:rsid w:val="00BE3AF8"/>
    <w:rsid w:val="00BE59AD"/>
    <w:rsid w:val="00BF564A"/>
    <w:rsid w:val="00C01B11"/>
    <w:rsid w:val="00C03BC6"/>
    <w:rsid w:val="00C13FB5"/>
    <w:rsid w:val="00C15082"/>
    <w:rsid w:val="00C178E5"/>
    <w:rsid w:val="00C178F5"/>
    <w:rsid w:val="00C27D2E"/>
    <w:rsid w:val="00C3765F"/>
    <w:rsid w:val="00C4401B"/>
    <w:rsid w:val="00C469A7"/>
    <w:rsid w:val="00C53103"/>
    <w:rsid w:val="00C60A63"/>
    <w:rsid w:val="00C60E92"/>
    <w:rsid w:val="00C666AF"/>
    <w:rsid w:val="00C868AA"/>
    <w:rsid w:val="00C90215"/>
    <w:rsid w:val="00C94CB2"/>
    <w:rsid w:val="00C9562D"/>
    <w:rsid w:val="00CB4D09"/>
    <w:rsid w:val="00CB5F37"/>
    <w:rsid w:val="00CC0B53"/>
    <w:rsid w:val="00CC6BAD"/>
    <w:rsid w:val="00CD30DA"/>
    <w:rsid w:val="00D13E93"/>
    <w:rsid w:val="00D17C60"/>
    <w:rsid w:val="00D21E10"/>
    <w:rsid w:val="00D232D7"/>
    <w:rsid w:val="00D2429F"/>
    <w:rsid w:val="00D367E6"/>
    <w:rsid w:val="00D37604"/>
    <w:rsid w:val="00D40E80"/>
    <w:rsid w:val="00D42464"/>
    <w:rsid w:val="00D45B2B"/>
    <w:rsid w:val="00D5101F"/>
    <w:rsid w:val="00D6080E"/>
    <w:rsid w:val="00D679BA"/>
    <w:rsid w:val="00D73767"/>
    <w:rsid w:val="00D76EBC"/>
    <w:rsid w:val="00D77B73"/>
    <w:rsid w:val="00DA6C97"/>
    <w:rsid w:val="00DD5A6A"/>
    <w:rsid w:val="00DD7F3D"/>
    <w:rsid w:val="00DE7D07"/>
    <w:rsid w:val="00DF35FB"/>
    <w:rsid w:val="00DF5E86"/>
    <w:rsid w:val="00E02892"/>
    <w:rsid w:val="00E203A3"/>
    <w:rsid w:val="00E275C8"/>
    <w:rsid w:val="00E27D73"/>
    <w:rsid w:val="00E321D9"/>
    <w:rsid w:val="00E512F1"/>
    <w:rsid w:val="00E5368D"/>
    <w:rsid w:val="00E61719"/>
    <w:rsid w:val="00E61E7D"/>
    <w:rsid w:val="00E7121B"/>
    <w:rsid w:val="00E73AF0"/>
    <w:rsid w:val="00E73F8A"/>
    <w:rsid w:val="00E82AAD"/>
    <w:rsid w:val="00E87992"/>
    <w:rsid w:val="00E9230D"/>
    <w:rsid w:val="00E9280E"/>
    <w:rsid w:val="00EA2203"/>
    <w:rsid w:val="00EB4A70"/>
    <w:rsid w:val="00EC25A7"/>
    <w:rsid w:val="00ED05A1"/>
    <w:rsid w:val="00EE07C5"/>
    <w:rsid w:val="00EE0842"/>
    <w:rsid w:val="00EE3840"/>
    <w:rsid w:val="00EF4DF3"/>
    <w:rsid w:val="00F175DE"/>
    <w:rsid w:val="00F317F2"/>
    <w:rsid w:val="00F53123"/>
    <w:rsid w:val="00F54712"/>
    <w:rsid w:val="00F57D25"/>
    <w:rsid w:val="00F72B24"/>
    <w:rsid w:val="00FA428B"/>
    <w:rsid w:val="00FA78C6"/>
    <w:rsid w:val="00FB00FF"/>
    <w:rsid w:val="00FC26DE"/>
    <w:rsid w:val="00FC38A7"/>
    <w:rsid w:val="00FD33D3"/>
    <w:rsid w:val="00FE7833"/>
    <w:rsid w:val="00FF09FD"/>
    <w:rsid w:val="00FF4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9"/>
    <w:qFormat/>
    <w:rsid w:val="000C32FF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en-CA" w:eastAsia="en-CA"/>
    </w:rPr>
  </w:style>
  <w:style w:type="paragraph" w:styleId="Heading2">
    <w:name w:val="heading 2"/>
    <w:basedOn w:val="Normal"/>
    <w:link w:val="Heading2Char"/>
    <w:uiPriority w:val="9"/>
    <w:qFormat/>
    <w:rsid w:val="000C32FF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44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04419"/>
    <w:rPr>
      <w:rFonts w:ascii="Tahoma" w:hAnsi="Tahoma" w:cs="Tahoma"/>
      <w:sz w:val="16"/>
      <w:szCs w:val="16"/>
    </w:rPr>
  </w:style>
  <w:style w:type="character" w:styleId="Hyperlink">
    <w:name w:val="Hyperlink"/>
    <w:rsid w:val="0039321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D5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5280"/>
  </w:style>
  <w:style w:type="paragraph" w:styleId="Footer">
    <w:name w:val="footer"/>
    <w:basedOn w:val="Normal"/>
    <w:link w:val="FooterChar"/>
    <w:uiPriority w:val="99"/>
    <w:unhideWhenUsed/>
    <w:rsid w:val="009D5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5280"/>
  </w:style>
  <w:style w:type="paragraph" w:styleId="ListParagraph">
    <w:name w:val="List Paragraph"/>
    <w:basedOn w:val="Normal"/>
    <w:uiPriority w:val="34"/>
    <w:qFormat/>
    <w:rsid w:val="00EB4A70"/>
    <w:pPr>
      <w:ind w:left="720"/>
      <w:contextualSpacing/>
    </w:pPr>
    <w:rPr>
      <w:rFonts w:eastAsia="Calibri"/>
      <w:lang w:val="en-CA"/>
    </w:rPr>
  </w:style>
  <w:style w:type="paragraph" w:styleId="PlainText">
    <w:name w:val="Plain Text"/>
    <w:basedOn w:val="Normal"/>
    <w:link w:val="PlainTextChar"/>
    <w:uiPriority w:val="99"/>
    <w:unhideWhenUsed/>
    <w:rsid w:val="00B66C82"/>
    <w:pPr>
      <w:spacing w:after="0" w:line="240" w:lineRule="auto"/>
    </w:pPr>
    <w:rPr>
      <w:rFonts w:eastAsia="Calibri"/>
      <w:szCs w:val="21"/>
      <w:lang w:val="en-CA"/>
    </w:rPr>
  </w:style>
  <w:style w:type="character" w:customStyle="1" w:styleId="PlainTextChar">
    <w:name w:val="Plain Text Char"/>
    <w:link w:val="PlainText"/>
    <w:uiPriority w:val="99"/>
    <w:rsid w:val="00B66C82"/>
    <w:rPr>
      <w:rFonts w:eastAsia="Calibri"/>
      <w:sz w:val="22"/>
      <w:szCs w:val="21"/>
      <w:lang w:eastAsia="en-US"/>
    </w:rPr>
  </w:style>
  <w:style w:type="paragraph" w:customStyle="1" w:styleId="Default">
    <w:name w:val="Default"/>
    <w:rsid w:val="006331C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link w:val="Heading1"/>
    <w:uiPriority w:val="9"/>
    <w:rsid w:val="000C32FF"/>
    <w:rPr>
      <w:rFonts w:ascii="Times New Roman" w:hAnsi="Times New Roman"/>
      <w:b/>
      <w:bCs/>
      <w:kern w:val="36"/>
      <w:sz w:val="48"/>
      <w:szCs w:val="48"/>
    </w:rPr>
  </w:style>
  <w:style w:type="character" w:customStyle="1" w:styleId="Heading2Char">
    <w:name w:val="Heading 2 Char"/>
    <w:link w:val="Heading2"/>
    <w:uiPriority w:val="9"/>
    <w:rsid w:val="000C32FF"/>
    <w:rPr>
      <w:rFonts w:ascii="Times New Roman" w:hAnsi="Times New Roman"/>
      <w:b/>
      <w:bCs/>
      <w:sz w:val="36"/>
      <w:szCs w:val="36"/>
    </w:rPr>
  </w:style>
  <w:style w:type="character" w:customStyle="1" w:styleId="apple-converted-space">
    <w:name w:val="apple-converted-space"/>
    <w:rsid w:val="000C32FF"/>
  </w:style>
  <w:style w:type="character" w:customStyle="1" w:styleId="count">
    <w:name w:val="count"/>
    <w:rsid w:val="000C32FF"/>
  </w:style>
  <w:style w:type="character" w:customStyle="1" w:styleId="comments">
    <w:name w:val="comments"/>
    <w:rsid w:val="000C32FF"/>
  </w:style>
  <w:style w:type="paragraph" w:customStyle="1" w:styleId="published">
    <w:name w:val="published"/>
    <w:basedOn w:val="Normal"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styleId="NormalWeb">
    <w:name w:val="Normal (Web)"/>
    <w:basedOn w:val="Normal"/>
    <w:uiPriority w:val="99"/>
    <w:semiHidden/>
    <w:unhideWhenUsed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customStyle="1" w:styleId="copyright">
    <w:name w:val="copyright"/>
    <w:basedOn w:val="Normal"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styleId="BodyText">
    <w:name w:val="Body Text"/>
    <w:basedOn w:val="Normal"/>
    <w:link w:val="BodyTextChar"/>
    <w:semiHidden/>
    <w:rsid w:val="001B6024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  <w:tab w:val="left" w:pos="3240"/>
        <w:tab w:val="left" w:leader="dot" w:pos="3600"/>
        <w:tab w:val="left" w:pos="3960"/>
        <w:tab w:val="left" w:pos="4320"/>
        <w:tab w:val="left" w:pos="4680"/>
        <w:tab w:val="left" w:pos="5040"/>
        <w:tab w:val="left" w:pos="5400"/>
        <w:tab w:val="left" w:pos="5760"/>
        <w:tab w:val="left" w:pos="6120"/>
        <w:tab w:val="left" w:pos="6480"/>
        <w:tab w:val="left" w:pos="6840"/>
        <w:tab w:val="left" w:pos="7200"/>
        <w:tab w:val="left" w:pos="7560"/>
        <w:tab w:val="left" w:pos="8280"/>
      </w:tabs>
      <w:spacing w:after="120" w:line="240" w:lineRule="atLeast"/>
    </w:pPr>
    <w:rPr>
      <w:rFonts w:ascii="Arial" w:hAnsi="Arial"/>
      <w:szCs w:val="20"/>
      <w:lang w:val="en-CA"/>
    </w:rPr>
  </w:style>
  <w:style w:type="character" w:customStyle="1" w:styleId="BodyTextChar">
    <w:name w:val="Body Text Char"/>
    <w:link w:val="BodyText"/>
    <w:semiHidden/>
    <w:rsid w:val="001B6024"/>
    <w:rPr>
      <w:rFonts w:ascii="Arial" w:hAnsi="Arial"/>
      <w:sz w:val="22"/>
      <w:lang w:eastAsia="en-US"/>
    </w:rPr>
  </w:style>
  <w:style w:type="paragraph" w:styleId="BodyText2">
    <w:name w:val="Body Text 2"/>
    <w:basedOn w:val="Normal"/>
    <w:link w:val="BodyText2Char"/>
    <w:semiHidden/>
    <w:rsid w:val="001B6024"/>
    <w:pPr>
      <w:spacing w:after="0" w:line="240" w:lineRule="auto"/>
      <w:jc w:val="both"/>
    </w:pPr>
    <w:rPr>
      <w:rFonts w:ascii="Bookman" w:hAnsi="Bookman"/>
      <w:spacing w:val="-4"/>
      <w:sz w:val="28"/>
      <w:szCs w:val="20"/>
      <w:lang w:val="en-GB"/>
    </w:rPr>
  </w:style>
  <w:style w:type="character" w:customStyle="1" w:styleId="BodyText2Char">
    <w:name w:val="Body Text 2 Char"/>
    <w:link w:val="BodyText2"/>
    <w:semiHidden/>
    <w:rsid w:val="001B6024"/>
    <w:rPr>
      <w:rFonts w:ascii="Bookman" w:hAnsi="Bookman"/>
      <w:spacing w:val="-4"/>
      <w:sz w:val="28"/>
      <w:lang w:val="en-GB" w:eastAsia="en-US"/>
    </w:rPr>
  </w:style>
  <w:style w:type="paragraph" w:styleId="Caption">
    <w:name w:val="caption"/>
    <w:basedOn w:val="Normal"/>
    <w:next w:val="Normal"/>
    <w:uiPriority w:val="35"/>
    <w:unhideWhenUsed/>
    <w:qFormat/>
    <w:rsid w:val="001A4AF3"/>
    <w:rPr>
      <w:b/>
      <w:bCs/>
      <w:sz w:val="20"/>
      <w:szCs w:val="20"/>
    </w:rPr>
  </w:style>
  <w:style w:type="character" w:styleId="Emphasis">
    <w:name w:val="Emphasis"/>
    <w:uiPriority w:val="20"/>
    <w:qFormat/>
    <w:rsid w:val="00E73F8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12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9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7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959084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396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867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1364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660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96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4400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2605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1343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12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858857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827990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259809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3935811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266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9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80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59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30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2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0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5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62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90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3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13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3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53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4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3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1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35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2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5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9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03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05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8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2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5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7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97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7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3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6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5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0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99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novascotia.ca/dma/finance/indicators.asp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mherst.ca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purdy\Desktop\MR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67ABB-D974-4950-86F8-725ACE9CB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MR Template</Template>
  <TotalTime>43</TotalTime>
  <Pages>1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4915</CharactersWithSpaces>
  <SharedDoc>false</SharedDoc>
  <HLinks>
    <vt:vector size="30" baseType="variant">
      <vt:variant>
        <vt:i4>116</vt:i4>
      </vt:variant>
      <vt:variant>
        <vt:i4>12</vt:i4>
      </vt:variant>
      <vt:variant>
        <vt:i4>0</vt:i4>
      </vt:variant>
      <vt:variant>
        <vt:i4>5</vt:i4>
      </vt:variant>
      <vt:variant>
        <vt:lpwstr>mailto:andrew.wagstaff@tc.tc</vt:lpwstr>
      </vt:variant>
      <vt:variant>
        <vt:lpwstr/>
      </vt:variant>
      <vt:variant>
        <vt:i4>2424838</vt:i4>
      </vt:variant>
      <vt:variant>
        <vt:i4>9</vt:i4>
      </vt:variant>
      <vt:variant>
        <vt:i4>0</vt:i4>
      </vt:variant>
      <vt:variant>
        <vt:i4>5</vt:i4>
      </vt:variant>
      <vt:variant>
        <vt:lpwstr>mailto:newsroom@herald.ca</vt:lpwstr>
      </vt:variant>
      <vt:variant>
        <vt:lpwstr/>
      </vt:variant>
      <vt:variant>
        <vt:i4>4259959</vt:i4>
      </vt:variant>
      <vt:variant>
        <vt:i4>6</vt:i4>
      </vt:variant>
      <vt:variant>
        <vt:i4>0</vt:i4>
      </vt:variant>
      <vt:variant>
        <vt:i4>5</vt:i4>
      </vt:variant>
      <vt:variant>
        <vt:lpwstr>mailto:cfta@eastlink.ca</vt:lpwstr>
      </vt:variant>
      <vt:variant>
        <vt:lpwstr/>
      </vt:variant>
      <vt:variant>
        <vt:i4>3932165</vt:i4>
      </vt:variant>
      <vt:variant>
        <vt:i4>3</vt:i4>
      </vt:variant>
      <vt:variant>
        <vt:i4>0</vt:i4>
      </vt:variant>
      <vt:variant>
        <vt:i4>5</vt:i4>
      </vt:variant>
      <vt:variant>
        <vt:lpwstr>mailto:ckdh@ckdh.net</vt:lpwstr>
      </vt:variant>
      <vt:variant>
        <vt:lpwstr/>
      </vt:variant>
      <vt:variant>
        <vt:i4>2424907</vt:i4>
      </vt:variant>
      <vt:variant>
        <vt:i4>0</vt:i4>
      </vt:variant>
      <vt:variant>
        <vt:i4>0</vt:i4>
      </vt:variant>
      <vt:variant>
        <vt:i4>5</vt:i4>
      </vt:variant>
      <vt:variant>
        <vt:lpwstr>mailto:darrell.cole@tc.tc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Purdy</dc:creator>
  <cp:lastModifiedBy>Tom McCoag</cp:lastModifiedBy>
  <cp:revision>7</cp:revision>
  <cp:lastPrinted>2018-03-01T17:17:00Z</cp:lastPrinted>
  <dcterms:created xsi:type="dcterms:W3CDTF">2018-05-10T18:23:00Z</dcterms:created>
  <dcterms:modified xsi:type="dcterms:W3CDTF">2018-05-10T19:05:00Z</dcterms:modified>
</cp:coreProperties>
</file>